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D59A" w14:textId="77777777" w:rsidR="002D7282" w:rsidRPr="002E7023" w:rsidRDefault="002E7023" w:rsidP="008872E3">
      <w:pPr>
        <w:pStyle w:val="berschrift1"/>
        <w:ind w:right="479"/>
        <w:jc w:val="both"/>
        <w:rPr>
          <w:lang w:val="en-US"/>
        </w:rPr>
      </w:pPr>
      <w:r>
        <w:rPr>
          <w:lang w:val="en-US"/>
        </w:rPr>
        <w:t xml:space="preserve">Publication list Dr. Christian Müller</w:t>
      </w:r>
    </w:p>
    <w:p w14:paraId="4D3141AC" w14:textId="77777777" w:rsidR="00CB433B" w:rsidRPr="002E7023" w:rsidRDefault="00CB433B" w:rsidP="008872E3">
      <w:pPr>
        <w:pStyle w:val="1"/>
        <w:numPr>
          <w:ilvl w:val="0"/>
          <w:numId w:val="0"/>
        </w:numPr>
        <w:ind w:right="479"/>
        <w:jc w:val="both"/>
        <w:rPr>
          <w:lang w:val="en-US"/>
        </w:rPr>
      </w:pPr>
    </w:p>
    <w:p w14:paraId="75B13D52" w14:textId="77777777" w:rsidR="00CB433B" w:rsidRDefault="007A3D32" w:rsidP="008872E3">
      <w:pPr>
        <w:pStyle w:val="1"/>
        <w:numPr>
          <w:ilvl w:val="0"/>
          <w:numId w:val="0"/>
        </w:numPr>
        <w:ind w:right="479"/>
        <w:jc w:val="both"/>
      </w:pPr>
      <w:r>
        <w:t xml:space="preserve">Original Publications</w:t>
      </w:r>
    </w:p>
    <w:p w14:paraId="736056CD" w14:textId="6D8251B5" w:rsidR="007124EB" w:rsidRPr="009725EB" w:rsidRDefault="001E066D" w:rsidP="00083BAB">
      <w:pPr>
        <w:pStyle w:val="Aufzhlung2"/>
        <w:rPr>
          <w:lang w:val="en-US"/>
        </w:rPr>
      </w:pPr>
      <w:r>
        <w:rPr>
          <w:lang w:val="en-US"/>
        </w:rPr>
        <w:lastRenderedPageBreak/>
        <w:t xml:space="preserve">Schaarschmidt, M.; Engelhard, J.; Heitmann, K.; Hitzbleck, J.; Kalra, D.; Leemhuis, J.; Maassen, O.; Meuth, S.; </w:t>
      </w:r>
      <w:r>
        <w:rPr>
          <w:b/>
          <w:bCs/>
          <w:lang w:val="en-US"/>
        </w:rPr>
        <w:t>Mueller, C.;</w:t>
      </w:r>
      <w:r>
        <w:rPr>
          <w:lang w:val="en-US"/>
        </w:rPr>
        <w:t xml:space="preserve"> Piehler, E.; Quast, K.; Reinelt, J.; Schoebel, M.;  Thierbach, K.; Vaitsiakhovich, T.; Thun, S.; A Common Data Model in Europe for prostate cancer, cardiovascular and neurodegenerative diseases. npj Digital Medicine 2026 - </w:t>
      </w:r>
      <w:r>
        <w:rPr>
          <w:lang w:val="en-US"/>
        </w:rPr>
        <w:t>submitted</w:t>
      </w:r>
    </w:p>
    <w:p w14:paraId="7AF32472" w14:textId="52831C14" w:rsidR="000B40E4" w:rsidRDefault="00C63BF0" w:rsidP="001F41F1">
      <w:pPr>
        <w:pStyle w:val="Aufzhlung2"/>
        <w:rPr>
          <w:lang w:val="en-US"/>
        </w:rPr>
      </w:pPr>
      <w:r>
        <w:rPr>
          <w:lang w:val="en-US"/>
        </w:rPr>
        <w:t xml:space="preserve">Prantauer, V.; Leemhuis, J.; Burmann, A.; </w:t>
      </w:r>
      <w:r>
        <w:rPr>
          <w:b/>
          <w:bCs/>
          <w:lang w:val="en-US"/>
        </w:rPr>
        <w:t>Müller, C</w:t>
      </w:r>
      <w:r>
        <w:rPr>
          <w:lang w:val="en-US"/>
        </w:rPr>
        <w:t xml:space="preserve">.; Hübner, M.; Bader, M.; Kloor, M.; Ziemssen, T.; Meuth, S.; Blankenberg, S.; Schaarschmidt, M.; Khanna, A.; Maassen, O.; Urban, M.; Muck, J.; Moertl, B.; Wendel, M.; Broich, C.; Kuchenmuller, T.; Thirstrup, S.; Kalra, D.; Thun, S. Collaborative Digital Health Data Space to inform Patients-Germany’s patient-centric ambition as part of the European Health Data Space (EHDS). The Lancet Digital Health 2026 – </w:t>
      </w:r>
      <w:r>
        <w:rPr>
          <w:lang w:val="en-US"/>
        </w:rPr>
        <w:t>submitted</w:t>
      </w:r>
    </w:p>
    <w:p w14:paraId="346A3E73" w14:textId="54633048" w:rsidR="005C57EA" w:rsidRDefault="00A073AA" w:rsidP="0080180A">
      <w:pPr>
        <w:pStyle w:val="Aufzhlung2"/>
      </w:pPr>
      <w:r>
        <w:rPr>
          <w:b/>
          <w:bCs/>
        </w:rPr>
        <w:t>Müller, C</w:t>
      </w:r>
      <w:r>
        <w:t xml:space="preserve">.; Kari, A.; Muck, J.; Meergans, M.; Maaßen, O.; Doppeldokumentation beenden, Versorgungsdaten besser nutzen - Warum Deutschland jetzt eine EHR2EDC-Strategie für nichtinterventionelle Forschung und Sekundärdatennutzung braucht. Market Access &amp; Health Policy 2026 – </w:t>
      </w:r>
      <w:r>
        <w:rPr/>
        <w:t>submitted</w:t>
      </w:r>
    </w:p>
    <w:p w14:paraId="5C6B46B3" w14:textId="1736C5BC" w:rsidR="00A51F1E" w:rsidRPr="0080643B" w:rsidRDefault="005C57EA" w:rsidP="00A51F1E">
      <w:pPr>
        <w:pStyle w:val="Aufzhlung2"/>
        <w:rPr>
          <w:lang w:val="en-US"/>
        </w:rPr>
      </w:pPr>
      <w:r>
        <w:rPr>
          <w:b/>
          <w:bCs/>
          <w:lang w:val="en-US"/>
        </w:rPr>
        <w:t>Mueller, C</w:t>
      </w:r>
      <w:r>
        <w:rPr>
          <w:lang w:val="en-US"/>
        </w:rPr>
        <w:t xml:space="preserve">.; Kari, A.; Schurig, T.; Gersch, M.; The Future of Non-Interventional Studies: Transformation of Data-Producing Arrangements Through EHR2EDC and Health Data Space Services. Journal of Service Management Research 2026 - </w:t>
      </w:r>
      <w:r>
        <w:rPr>
          <w:lang w:val="en-US"/>
        </w:rPr>
        <w:t>accepted</w:t>
      </w:r>
    </w:p>
    <w:p w14:paraId="2F1A9D87" w14:textId="3426F56F" w:rsidR="00ED09D1" w:rsidRPr="005C57EA" w:rsidRDefault="005C2DAD" w:rsidP="00B12571">
      <w:pPr>
        <w:pStyle w:val="Aufzhlung2"/>
        <w:rPr>
          <w:lang w:val="en-US"/>
        </w:rPr>
      </w:pPr>
      <w:r>
        <w:rPr>
          <w:b/>
          <w:bCs/>
          <w:lang w:val="en-US"/>
        </w:rPr>
        <w:t>Mueller, C</w:t>
      </w:r>
      <w:r>
        <w:rPr>
          <w:lang w:val="en-US"/>
        </w:rPr>
        <w:t xml:space="preserve">.; Neusser, T.; Thate-Waschke, I.; Nowicki, J.; Plominski, T.; Griesinger, R.; Kessner, S.; Martin, S.; Disease Awareness in Patients With Type 2 Diabetes: Analysis of Baseline Data From the SMART-Finder Observational Study. </w:t>
      </w:r>
      <w:r>
        <w:rPr/>
        <w:t xml:space="preserve">JMIR Form Res 2025; vol. 9; e60246; doi: </w:t>
      </w:r>
      <w:hyperlink r:id="rId219" w:history="1">
        <w:r>
          <w:rPr>
            <w:rStyle w:val="Hyperlink"/>
          </w:rPr>
          <w:t xml:space="preserve">10.2196/60246</w:t>
        </w:r>
      </w:hyperlink>
    </w:p>
    <w:p w14:paraId="134495D7" w14:textId="764A8245" w:rsidR="00BB18E0" w:rsidRDefault="00BB18E0" w:rsidP="00B12571">
      <w:pPr>
        <w:pStyle w:val="Aufzhlung2"/>
        <w:rPr>
          <w:lang w:val="en-US"/>
        </w:rPr>
      </w:pPr>
      <w:r>
        <w:rPr>
          <w:b/>
          <w:bCs/>
          <w:lang w:val="en-US"/>
        </w:rPr>
        <w:t>Müller, C.</w:t>
      </w:r>
      <w:r>
        <w:rPr>
          <w:lang w:val="en-US"/>
        </w:rPr>
        <w:t xml:space="preserve">; Herrmann, P.; Cichos, S.; Remes, B.; Junker, E.; Hastenteufel, T.; Mundhenke, M. Automated Electronic Health Record to Electronic Data Capture Transfer in Clinical Studies in the German Health Care System: Feasibility Study and Gap Analysis. J Med Internet Res 2023; 25:e47958 doi: </w:t>
      </w:r>
      <w:hyperlink r:id="rId218" w:history="1">
        <w:r>
          <w:rPr>
            <w:rStyle w:val="Hyperlink"/>
            <w:lang w:val="en-US"/>
          </w:rPr>
          <w:t xml:space="preserve">10.2196/47958</w:t>
        </w:r>
      </w:hyperlink>
    </w:p>
    <w:p w14:paraId="45E249BD" w14:textId="0218DEE8" w:rsidR="009F421B" w:rsidRDefault="005819BC" w:rsidP="00096B03">
      <w:pPr>
        <w:pStyle w:val="Aufzhlung2"/>
        <w:rPr>
          <w:lang w:val="en-US"/>
        </w:rPr>
      </w:pPr>
      <w:r>
        <w:rPr>
          <w:lang w:val="en-US"/>
        </w:rPr>
        <w:t xml:space="preserve">Christian Enders, C.; Duncker, T.; Schürks, M.; Scholz, P.; Dörner, J.; </w:t>
      </w:r>
      <w:r>
        <w:rPr>
          <w:b/>
          <w:bCs/>
          <w:lang w:val="en-US"/>
        </w:rPr>
        <w:t>Müller, C.;</w:t>
      </w:r>
      <w:r>
        <w:rPr>
          <w:lang w:val="en-US"/>
        </w:rPr>
        <w:t xml:space="preserve"> Wachtlin, J.; Lommatzsch, A.; See clearer: survey on the subjective and objective information levels as well as perception and information transfer using virtual reality headsets in patients with diabetic macular edema receiving anti</w:t>
      </w:r>
      <w:r>
        <w:rPr>
          <w:rFonts w:ascii="Cambria Math" w:hAnsi="Cambria Math" w:cs="Cambria Math"/>
          <w:lang w:val="en-US"/>
        </w:rPr>
        <w:t>‑</w:t>
      </w:r>
      <w:r>
        <w:rPr>
          <w:lang w:val="en-US"/>
        </w:rPr>
        <w:t xml:space="preserve">VEGF treatment. Graefe's Archive for Clinical and Experimental Ophthalmology 2022; doi.org/</w:t>
      </w:r>
      <w:hyperlink r:id="rId217" w:history="1">
        <w:r>
          <w:rPr>
            <w:rStyle w:val="Hyperlink"/>
            <w:lang w:val="en-US"/>
          </w:rPr>
          <w:t xml:space="preserve">10.1007/s00417-022-05942-w</w:t>
        </w:r>
      </w:hyperlink>
    </w:p>
    <w:p w14:paraId="692FC12A" w14:textId="6A61D2D6" w:rsidR="00FC7F59" w:rsidRPr="009F421B" w:rsidRDefault="00C60483" w:rsidP="003054F4">
      <w:pPr>
        <w:pStyle w:val="Aufzhlung2"/>
        <w:rPr>
          <w:b/>
          <w:bCs/>
          <w:lang w:val="en-US"/>
        </w:rPr>
      </w:pPr>
      <w:r>
        <w:rPr>
          <w:b/>
          <w:bCs/>
          <w:lang w:val="en-US"/>
        </w:rPr>
        <w:t>Müller, C</w:t>
      </w:r>
      <w:r>
        <w:rPr>
          <w:lang w:val="en-US"/>
        </w:rPr>
        <w:t xml:space="preserve">.; Schauerte, I.; Martin, S.; Irrgang, V. Evaluation of Self-care Activities and Quality of Life in Patients With Type 2 Diabetes Treated With Metformin Using the 2D Matrix Code of Outer Drug Packages as Patient Identifier: the DePRO Proof-of-Concept Observational Study. JMIR Diabetes 2022;7(2):e31832) doi: </w:t>
      </w:r>
      <w:hyperlink r:id="rId216" w:history="1">
        <w:r>
          <w:rPr>
            <w:rStyle w:val="Hyperlink"/>
            <w:lang w:val="en-US"/>
          </w:rPr>
          <w:t xml:space="preserve">10.2196/31832</w:t>
        </w:r>
      </w:hyperlink>
    </w:p>
    <w:p w14:paraId="77E425FA" w14:textId="422D52E9" w:rsidR="00AD133A" w:rsidRPr="00A42051" w:rsidRDefault="00AD133A" w:rsidP="003A1596">
      <w:pPr>
        <w:pStyle w:val="Aufzhlung2"/>
        <w:rPr>
          <w:lang w:val="en-US"/>
        </w:rPr>
      </w:pPr>
      <w:r>
        <w:rPr>
          <w:lang w:val="en-US"/>
        </w:rPr>
        <w:t xml:space="preserve">Limmroth, V.; Bayer-Gersmann, K.; </w:t>
      </w:r>
      <w:r>
        <w:rPr>
          <w:b/>
          <w:bCs/>
          <w:lang w:val="en-US"/>
        </w:rPr>
        <w:t>Müller, C</w:t>
      </w:r>
      <w:r>
        <w:rPr>
          <w:lang w:val="en-US"/>
        </w:rPr>
        <w:t xml:space="preserve">.; Schürks, M.; Ascertaining Medication Usage and Patient-Reported Outcomes via an App and Exploring Gamification in Patients With Multiple Sclerosis Treated With Interferon Beta-1b: an Observational Study. JMIR Formative Research 2022 Mar 14;6(3):e31972. doi: </w:t>
      </w:r>
      <w:hyperlink r:id="rId215" w:history="1">
        <w:r>
          <w:rPr>
            <w:rStyle w:val="Hyperlink"/>
            <w:lang w:val="en-US"/>
          </w:rPr>
          <w:t xml:space="preserve">10.2196/31972</w:t>
        </w:r>
      </w:hyperlink>
      <w:r>
        <w:rPr>
          <w:lang w:val="en-US"/>
        </w:rPr>
        <w:t xml:space="preserve">.</w:t>
      </w:r>
    </w:p>
    <w:p w14:paraId="7B0C4351" w14:textId="247BB36A" w:rsidR="007124EB" w:rsidRPr="005F79CD" w:rsidRDefault="007124EB" w:rsidP="00202CD3">
      <w:pPr>
        <w:pStyle w:val="Aufzhlung2"/>
        <w:rPr>
          <w:lang w:val="en-US"/>
        </w:rPr>
      </w:pPr>
      <w:r>
        <w:rPr>
          <w:b/>
          <w:lang w:val="en-US"/>
        </w:rPr>
        <w:t>Müller, C</w:t>
      </w:r>
      <w:r>
        <w:rPr>
          <w:lang w:val="en-US"/>
        </w:rPr>
        <w:t xml:space="preserve">.; Schauerte, I.; Martin, S.; User experience testing of my ePRO app in a diabetes mellitus type 2 focus group.  International Journal of Clinical and Experimental Medical Sciences 2022; 8(1): 1 – 8, DOI: </w:t>
      </w:r>
      <w:hyperlink r:id="rId214" w:history="1">
        <w:r>
          <w:rPr>
            <w:rStyle w:val="Hyperlink"/>
            <w:lang w:val="en-US"/>
          </w:rPr>
          <w:t xml:space="preserve">10.11648/j.ijcems.20220801.11</w:t>
        </w:r>
      </w:hyperlink>
    </w:p>
    <w:p w14:paraId="63A5B999" w14:textId="77777777" w:rsidR="00A42051" w:rsidRPr="00073738" w:rsidRDefault="00A42051" w:rsidP="00A42051">
      <w:pPr>
        <w:pStyle w:val="Aufzhlung2"/>
        <w:rPr>
          <w:b/>
          <w:bCs/>
          <w:lang w:val="en-US"/>
        </w:rPr>
      </w:pPr>
      <w:r>
        <w:rPr>
          <w:lang w:val="en-US"/>
        </w:rPr>
        <w:t xml:space="preserve">Stollfuss, B.; Richter M.; Drömann, D.; Klose, H.; Schwaiblmair, M.; Gruenig, E.; Ewert, R.; Kirchner, M.; Kleinjung, F.; Irrgang, V.; </w:t>
      </w:r>
      <w:r>
        <w:rPr>
          <w:b/>
          <w:bCs/>
          <w:lang w:val="en-US"/>
        </w:rPr>
        <w:t>Müller, C</w:t>
      </w:r>
      <w:r>
        <w:rPr>
          <w:lang w:val="en-US"/>
        </w:rPr>
        <w:t xml:space="preserve">. Digital Tracking of Physical Activity, Heart Rate, and Inhalation Behavior in Patients With Pulmonary Arterial Hypertension Treated With Inhaled Iloprost: Observational Study (VENTASTEP) JMIR 2021 Oct 8;23(10):e25163. doi: </w:t>
      </w:r>
      <w:hyperlink r:id="rId213" w:history="1">
        <w:r>
          <w:rPr>
            <w:rStyle w:val="Hyperlink"/>
            <w:lang w:val="en-US"/>
          </w:rPr>
          <w:t xml:space="preserve">10.2196/25163</w:t>
        </w:r>
      </w:hyperlink>
      <w:r>
        <w:rPr>
          <w:lang w:val="en-US"/>
        </w:rPr>
        <w:t xml:space="preserve">.</w:t>
      </w:r>
    </w:p>
    <w:p w14:paraId="41AD0F3F" w14:textId="0D07BB05" w:rsidR="00A91089" w:rsidRPr="00285A7D" w:rsidRDefault="00A91089" w:rsidP="00393E73">
      <w:pPr>
        <w:pStyle w:val="Aufzhlung2"/>
        <w:rPr>
          <w:lang w:val="en-US"/>
        </w:rPr>
      </w:pPr>
      <w:r>
        <w:rPr>
          <w:b/>
          <w:lang w:val="en-US"/>
        </w:rPr>
        <w:lastRenderedPageBreak/>
        <w:t>Müller, C</w:t>
      </w:r>
      <w:r>
        <w:rPr>
          <w:lang w:val="en-US"/>
        </w:rPr>
        <w:t xml:space="preserve">.; Hengstmann, U.; Fuchs, M.; Kirchner, M.; Kleinjung, F.; Mathis, H.; Martin, S.; Bläse, I.; Perings, S. Distinguishing atrial fibrillation from sinus rhythm using commercial pulse detection systems: the non-interventional BAYathlon study. Digital Health; 2021 May 22;7:20552076211019620. doi: </w:t>
      </w:r>
      <w:hyperlink r:id="rId212" w:history="1">
        <w:r>
          <w:rPr>
            <w:rStyle w:val="Hyperlink"/>
            <w:lang w:val="en-US"/>
          </w:rPr>
          <w:t xml:space="preserve">10.1177/20552076211019620</w:t>
        </w:r>
      </w:hyperlink>
      <w:r>
        <w:rPr>
          <w:lang w:val="en-US"/>
        </w:rPr>
        <w:t xml:space="preserve">. eCollection Jan-Dec 2021</w:t>
      </w:r>
    </w:p>
    <w:p w14:paraId="3D1AB283" w14:textId="02A5C020" w:rsidR="00A91089" w:rsidRPr="00A91089" w:rsidRDefault="00A91089" w:rsidP="00A91089">
      <w:pPr>
        <w:pStyle w:val="Aufzhlung2"/>
        <w:rPr>
          <w:lang w:val="en-US"/>
        </w:rPr>
      </w:pPr>
      <w:r>
        <w:rPr>
          <w:b/>
          <w:lang w:val="en-US"/>
        </w:rPr>
        <w:t>Müller, C</w:t>
      </w:r>
      <w:r>
        <w:rPr>
          <w:lang w:val="en-US"/>
        </w:rPr>
        <w:t xml:space="preserve">.; Schauerte, I.; Martin, S.; Evaluation of Self-Care Activities and Quality of Life in Patients with Diabetes Type 2 Treated With Metformin Using the 2D Matrix Code of Outer Drug Packages as Patient Identifier: Protocol for the DePRO Proof-of-Concept Observational Study </w:t>
      </w:r>
      <w:r>
        <w:rPr>
          <w:bCs/>
          <w:lang w:val="en-US"/>
        </w:rPr>
        <w:t xml:space="preserve">JMIR Res Protoc 2021 Jan 11;10(1):e21727. doi: </w:t>
      </w:r>
      <w:hyperlink r:id="rId211" w:history="1">
        <w:r>
          <w:rPr>
            <w:rStyle w:val="Hyperlink"/>
            <w:lang w:val="en-US"/>
          </w:rPr>
          <w:t xml:space="preserve">10.2196/21727</w:t>
        </w:r>
      </w:hyperlink>
      <w:r>
        <w:rPr>
          <w:bCs/>
          <w:lang w:val="en-US"/>
        </w:rPr>
        <w:t xml:space="preserve">.</w:t>
      </w:r>
    </w:p>
    <w:p w14:paraId="6D48F039" w14:textId="77777777" w:rsidR="00DA092A" w:rsidRPr="00A72033" w:rsidRDefault="00DA092A" w:rsidP="00DA092A">
      <w:pPr>
        <w:pStyle w:val="Aufzhlung2"/>
        <w:rPr>
          <w:bCs/>
        </w:rPr>
      </w:pPr>
      <w:r>
        <w:rPr>
          <w:bCs/>
        </w:rPr>
        <w:t xml:space="preserve">Ullmann, E.; </w:t>
      </w:r>
      <w:r>
        <w:rPr>
          <w:b/>
        </w:rPr>
        <w:t>Müller, C</w:t>
      </w:r>
      <w:r>
        <w:rPr>
          <w:bCs/>
        </w:rPr>
        <w:t xml:space="preserve">.; Humor: Auf die Dosis kommt es an. Dtsch Arztebl 2020; 117(41): A-1934 / B-1642</w:t>
      </w:r>
      <w:r>
        <w:t xml:space="preserve">; </w:t>
      </w:r>
      <w:hyperlink r:id="rId210" w:history="1">
        <w:r>
          <w:rPr>
            <w:rStyle w:val="Hyperlink"/>
          </w:rPr>
          <w:t xml:space="preserve">aerzteblatt.de</w:t>
        </w:r>
      </w:hyperlink>
    </w:p>
    <w:p w14:paraId="5AF8D346" w14:textId="2A7DF487" w:rsidR="00A91089" w:rsidRPr="006A45F1" w:rsidRDefault="00A91089" w:rsidP="00436155">
      <w:pPr>
        <w:pStyle w:val="Aufzhlung2"/>
        <w:rPr>
          <w:lang w:val="en-US"/>
        </w:rPr>
      </w:pPr>
      <w:r>
        <w:rPr>
          <w:lang w:val="en-US"/>
        </w:rPr>
        <w:t xml:space="preserve">Limmroth, V.; Hechenbichler, K.; </w:t>
      </w:r>
      <w:r>
        <w:rPr>
          <w:b/>
          <w:lang w:val="en-US"/>
        </w:rPr>
        <w:t>Müller, C.</w:t>
      </w:r>
      <w:r>
        <w:rPr>
          <w:lang w:val="en-US"/>
        </w:rPr>
        <w:t xml:space="preserve">; Schürks, M. Assessment of Medication Adherence Using a Medical App Among Patients With Multiple Sclerosis Treated With Interferon Beta-1b: Pilot Digital Observational Study (PROmyBETAapp). J Med Internet Res. 2019 Jul 29;21(7):e14373. doi: </w:t>
      </w:r>
      <w:hyperlink r:id="rId209" w:history="1">
        <w:r>
          <w:rPr>
            <w:rStyle w:val="Hyperlink"/>
            <w:lang w:val="en-US"/>
          </w:rPr>
          <w:t xml:space="preserve">10.2196/14373</w:t>
        </w:r>
      </w:hyperlink>
      <w:r>
        <w:rPr>
          <w:lang w:val="en-US"/>
        </w:rPr>
        <w:t xml:space="preserve">.</w:t>
      </w:r>
    </w:p>
    <w:p w14:paraId="364D2861" w14:textId="6F7417EC" w:rsidR="00A91089" w:rsidRPr="006A45F1" w:rsidRDefault="00FB6ADC" w:rsidP="00436823">
      <w:pPr>
        <w:pStyle w:val="Aufzhlung2"/>
        <w:rPr>
          <w:lang w:val="en-US"/>
        </w:rPr>
      </w:pPr>
      <w:r>
        <w:rPr>
          <w:b/>
          <w:lang w:val="en-US"/>
        </w:rPr>
        <w:t>Müller, C.</w:t>
      </w:r>
      <w:r>
        <w:rPr>
          <w:lang w:val="en-US"/>
        </w:rPr>
        <w:t xml:space="preserve">; Stollfuss, B.; Roitenberg, A.;Harder, J.; Richter, M. J.; Evaluation of Clinical Outcomes and Simultaneous Digital Tracking of Daily Physical Activity, Heart Rate, and Inhalation Behavior in Patients with Pulmonary Arterial Hypertension Treated with Inhaled Iloprost: Design of the Observational VENTASTEP Study. JMIR Res Protoc. 2019 Apr 15;8(4):e12144. doi: </w:t>
      </w:r>
      <w:hyperlink r:id="rId208" w:history="1">
        <w:r>
          <w:rPr>
            <w:rStyle w:val="Hyperlink"/>
            <w:lang w:val="en-US"/>
          </w:rPr>
          <w:t xml:space="preserve">10.2196/12144</w:t>
        </w:r>
      </w:hyperlink>
      <w:r>
        <w:rPr>
          <w:lang w:val="en-US"/>
        </w:rPr>
        <w:t xml:space="preserve">.</w:t>
      </w:r>
    </w:p>
    <w:p w14:paraId="3F51B82D" w14:textId="77777777" w:rsidR="00DD52A6" w:rsidRPr="006A45F1" w:rsidRDefault="00DD52A6" w:rsidP="00FB6ADC">
      <w:pPr>
        <w:pStyle w:val="Aufzhlung2"/>
        <w:spacing w:after="240"/>
        <w:ind w:left="1797" w:hanging="357"/>
        <w:rPr>
          <w:lang w:val="en-US"/>
        </w:rPr>
      </w:pPr>
      <w:r>
        <w:rPr>
          <w:lang w:val="en-US"/>
        </w:rPr>
        <w:t xml:space="preserve">Richter M. J.; Stollfuß, B.; Roitenberg, A.; Kleinjung, F.; Graeff, V.; Berghaus, S.; </w:t>
      </w:r>
      <w:r>
        <w:rPr>
          <w:b/>
          <w:lang w:val="en-US"/>
        </w:rPr>
        <w:t>Müller, C.</w:t>
      </w:r>
      <w:r>
        <w:rPr>
          <w:lang w:val="en-US"/>
        </w:rPr>
        <w:t xml:space="preserve">;  Ghofrani, H.-A.; Switching inhaled iloprost formulations in patients with pulmonary arterial hypertension: The VENTASWITCH Trial.  Pulm Circ. 2018 Oct-Dec;8(4):2045894018798921. doi: </w:t>
      </w:r>
      <w:hyperlink r:id="rId207" w:history="1">
        <w:r>
          <w:rPr>
            <w:rStyle w:val="Hyperlink"/>
            <w:lang w:val="en-US"/>
          </w:rPr>
          <w:t xml:space="preserve">10.1177/2045894018798921</w:t>
        </w:r>
      </w:hyperlink>
      <w:r>
        <w:rPr>
          <w:lang w:val="en-US"/>
        </w:rPr>
        <w:t xml:space="preserve">.</w:t>
      </w:r>
    </w:p>
    <w:p w14:paraId="15E2F806" w14:textId="77777777" w:rsidR="00E51C9F" w:rsidRDefault="00E51C9F" w:rsidP="00FB6ADC">
      <w:pPr>
        <w:pStyle w:val="Aufzhlung2"/>
        <w:spacing w:after="240"/>
        <w:ind w:left="1797" w:right="479" w:hanging="357"/>
        <w:jc w:val="both"/>
        <w:rPr>
          <w:lang w:val="en-US"/>
        </w:rPr>
      </w:pPr>
      <w:r>
        <w:rPr>
          <w:lang w:val="en-US"/>
        </w:rPr>
        <w:t xml:space="preserve">Wohlrab, J.; Voß, F.; </w:t>
      </w:r>
      <w:r>
        <w:rPr>
          <w:b/>
          <w:lang w:val="en-US"/>
        </w:rPr>
        <w:t>Müller, C.;</w:t>
      </w:r>
      <w:r>
        <w:rPr>
          <w:lang w:val="en-US"/>
        </w:rPr>
        <w:t xml:space="preserve"> Brenn, L.; The use of local concentrated heat versus topical acyclovir for herpes labialis outbreak: results of a pilot study under real life conditions. </w:t>
      </w:r>
      <w:r>
        <w:t xml:space="preserve">Clin Cosmet Investig Dermatol 2013; 6:1-9</w:t>
      </w:r>
      <w:r>
        <w:rPr>
          <w:lang w:val="en-US"/>
        </w:rPr>
        <w:t xml:space="preserve"> </w:t>
      </w:r>
      <w:r>
        <w:rPr>
          <w:lang w:val="en-US"/>
        </w:rPr>
        <w:t xml:space="preserve">; doi: </w:t>
      </w:r>
      <w:hyperlink r:id="rId206" w:history="1">
        <w:r>
          <w:rPr>
            <w:rStyle w:val="Hyperlink"/>
            <w:lang w:val="en-US"/>
          </w:rPr>
          <w:t xml:space="preserve">10.2147/CCID.S49273</w:t>
        </w:r>
      </w:hyperlink>
    </w:p>
    <w:p w14:paraId="43830EFE" w14:textId="77777777" w:rsidR="00CB433B" w:rsidRDefault="00F35BCB" w:rsidP="00FB6ADC">
      <w:pPr>
        <w:pStyle w:val="Aufzhlung2"/>
        <w:spacing w:after="240"/>
        <w:ind w:left="1797" w:right="479" w:hanging="357"/>
        <w:jc w:val="both"/>
        <w:rPr>
          <w:lang w:val="en-US"/>
        </w:rPr>
      </w:pPr>
      <w:r>
        <w:rPr>
          <w:lang w:val="en-US"/>
        </w:rPr>
        <w:t xml:space="preserve">Rzany, B.; </w:t>
      </w:r>
      <w:r>
        <w:rPr>
          <w:b/>
          <w:lang w:val="en-US"/>
        </w:rPr>
        <w:t>Müller, C.;</w:t>
      </w:r>
      <w:r>
        <w:rPr>
          <w:lang w:val="en-US"/>
        </w:rPr>
        <w:t xml:space="preserve"> Hund, M; Focal hyperhidrosis. Quality of life, socioeconomic importance and use of internal medicinal therapy. Hautarzt. 2012; 63(6):456-61</w:t>
      </w:r>
      <w:r>
        <w:rPr>
          <w:lang w:val="en-US"/>
        </w:rPr>
        <w:t xml:space="preserve">; doi: </w:t>
      </w:r>
      <w:hyperlink r:id="rId205" w:history="1">
        <w:r>
          <w:rPr>
            <w:rStyle w:val="Hyperlink"/>
            <w:lang w:val="en-US"/>
          </w:rPr>
          <w:t xml:space="preserve">10.1007/s00105-012-2331-1</w:t>
        </w:r>
      </w:hyperlink>
    </w:p>
    <w:p w14:paraId="7E209863" w14:textId="77777777" w:rsidR="000D7EF9" w:rsidRPr="00F35BCB" w:rsidRDefault="000D7EF9" w:rsidP="00FB6ADC">
      <w:pPr>
        <w:pStyle w:val="Aufzhlung2"/>
        <w:spacing w:after="240"/>
        <w:ind w:left="1797" w:right="479" w:hanging="357"/>
        <w:jc w:val="both"/>
        <w:rPr>
          <w:b/>
          <w:lang w:val="en-US"/>
        </w:rPr>
      </w:pPr>
      <w:r>
        <w:rPr>
          <w:b/>
          <w:lang w:val="en-US"/>
        </w:rPr>
        <w:t>Müller, C.</w:t>
      </w:r>
      <w:r>
        <w:rPr>
          <w:lang w:val="en-US"/>
        </w:rPr>
        <w:t xml:space="preserve">; Berensmeier, A.; Hamm, H.; Dirschka, S.; Reich, K.; Fischer, T.; Rzany, B.; Efficacy and safety of methantheline bromide (Vagantin</w:t>
      </w:r>
      <w:r>
        <w:rPr>
          <w:vertAlign w:val="superscript"/>
          <w:lang w:val="en-US"/>
        </w:rPr>
        <w:t>®</w:t>
      </w:r>
      <w:r>
        <w:rPr>
          <w:lang w:val="en-US"/>
        </w:rPr>
        <w:t xml:space="preserve">) in axillary and palmar hyperhidrosis: results from a multicenter, randomized, placebo-controlled trial. JEADV 2012 Sep 25. doi: </w:t>
      </w:r>
      <w:hyperlink r:id="rId204" w:history="1">
        <w:r>
          <w:rPr>
            <w:rStyle w:val="Hyperlink"/>
            <w:lang w:val="en-US"/>
          </w:rPr>
          <w:t xml:space="preserve">10.1111/j.1468-3083.2012.04708.x</w:t>
        </w:r>
      </w:hyperlink>
      <w:r>
        <w:rPr>
          <w:lang w:val="en-US"/>
        </w:rPr>
        <w:t xml:space="preserve">. </w:t>
      </w:r>
    </w:p>
    <w:p w14:paraId="09FB05F7" w14:textId="77777777" w:rsidR="00F60E49" w:rsidRPr="009909EE" w:rsidRDefault="00F106AC" w:rsidP="00FB6ADC">
      <w:pPr>
        <w:pStyle w:val="Aufzhlung2"/>
        <w:spacing w:after="240"/>
        <w:ind w:left="1797" w:right="479" w:hanging="357"/>
        <w:jc w:val="both"/>
        <w:rPr>
          <w:b/>
          <w:lang w:val="en-US"/>
        </w:rPr>
      </w:pPr>
      <w:r>
        <w:rPr>
          <w:b/>
          <w:lang w:val="en-US"/>
        </w:rPr>
        <w:t>Müller, C</w:t>
      </w:r>
      <w:r>
        <w:rPr>
          <w:lang w:val="en-US"/>
        </w:rPr>
        <w:t xml:space="preserve">., Augustin, M., Willingness-to-pay and patient defined benefits in the treatment of hyperhidrosis - results from the first German health services research study in hyperhidrosis. Br J Dermatol 2012</w:t>
      </w:r>
      <w:r>
        <w:rPr>
          <w:b/>
          <w:lang w:val="en-US"/>
        </w:rPr>
        <w:t xml:space="preserve">; </w:t>
      </w:r>
      <w:r>
        <w:rPr>
          <w:lang w:val="en-US"/>
        </w:rPr>
        <w:t xml:space="preserve">Jul 14. doi: </w:t>
      </w:r>
      <w:hyperlink r:id="rId203" w:history="1">
        <w:r>
          <w:rPr>
            <w:rStyle w:val="Hyperlink"/>
            <w:lang w:val="en-US"/>
          </w:rPr>
          <w:t xml:space="preserve">10.1111/j.1365-2133.2012.11150.x</w:t>
        </w:r>
      </w:hyperlink>
      <w:r>
        <w:rPr>
          <w:lang w:val="en-US"/>
        </w:rPr>
        <w:t xml:space="preserve">. </w:t>
      </w:r>
    </w:p>
    <w:p w14:paraId="7830FA30" w14:textId="77777777" w:rsidR="009909EE" w:rsidRDefault="00F106AC" w:rsidP="00FB6ADC">
      <w:pPr>
        <w:pStyle w:val="Aufzhlung2"/>
        <w:spacing w:after="240"/>
        <w:ind w:left="1797" w:right="479" w:hanging="357"/>
        <w:jc w:val="both"/>
        <w:rPr>
          <w:b/>
          <w:lang w:val="en-US"/>
        </w:rPr>
      </w:pPr>
      <w:r>
        <w:rPr>
          <w:b/>
          <w:lang w:val="en-US"/>
        </w:rPr>
        <w:t>Müller, C.</w:t>
      </w:r>
      <w:r>
        <w:rPr>
          <w:lang w:val="en-US"/>
        </w:rPr>
        <w:t xml:space="preserve">, Lötsch, J., Giessmann, T., Franke, G., Zschiesche, M., Siegmund W. Relative bioavailability and pharmacodynamic effects of </w:t>
      </w:r>
      <w:r>
        <w:rPr>
          <w:rStyle w:val="highlight"/>
          <w:lang w:val="en-US"/>
        </w:rPr>
        <w:t>methantheline</w:t>
      </w:r>
      <w:r>
        <w:rPr>
          <w:lang w:val="en-US"/>
        </w:rPr>
        <w:t xml:space="preserve"> compared with atropine in healthy subjects. Eur J Clin Pharmacol 2012; 68(11):1473-81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; doi: </w:t>
      </w:r>
      <w:hyperlink r:id="rId202" w:history="1">
        <w:r>
          <w:rPr>
            <w:rStyle w:val="Hyperlink"/>
            <w:lang w:val="en-US"/>
          </w:rPr>
          <w:t xml:space="preserve">10.1007/s00228-012-1286-6</w:t>
        </w:r>
      </w:hyperlink>
    </w:p>
    <w:p w14:paraId="2B8A6AD3" w14:textId="77777777" w:rsidR="006F681B" w:rsidRPr="008872E3" w:rsidRDefault="006F681B" w:rsidP="00FB6ADC">
      <w:pPr>
        <w:pStyle w:val="Aufzhlung2"/>
        <w:spacing w:after="240"/>
        <w:ind w:left="1797" w:right="479" w:hanging="357"/>
        <w:jc w:val="both"/>
        <w:rPr>
          <w:b/>
          <w:lang w:val="en-US"/>
        </w:rPr>
      </w:pPr>
      <w:r>
        <w:rPr>
          <w:b/>
        </w:rPr>
        <w:t>Müller, C.</w:t>
      </w:r>
      <w:r>
        <w:t>,</w:t>
      </w:r>
      <w:r>
        <w:rPr>
          <w:b/>
        </w:rPr>
        <w:t xml:space="preserve"> </w:t>
      </w:r>
      <w:r>
        <w:t xml:space="preserve">Großjohann B, Fischer L. </w:t>
      </w:r>
      <w:hyperlink r:id="rId10" w:history="1">
        <w:r>
          <w:rPr>
            <w:lang w:val="en-US"/>
          </w:rPr>
          <w:t>The use of concentrated heat after insect bites/stings as an alternative to reduce swelling, pain, and pruritus: an open cohort-study at German beaches and bathing-lakes.</w:t>
        </w:r>
      </w:hyperlink>
      <w:r>
        <w:rPr>
          <w:lang w:val="en-US"/>
        </w:rPr>
        <w:t xml:space="preserve"> Clin Cosmet Investig Dermatol. 2011;4:191-196</w:t>
      </w:r>
      <w:r>
        <w:rPr>
          <w:lang w:val="en-US"/>
        </w:rPr>
        <w:t xml:space="preserve">; doi: </w:t>
      </w:r>
      <w:hyperlink r:id="rId201" w:history="1">
        <w:r>
          <w:rPr>
            <w:rStyle w:val="Hyperlink"/>
            <w:lang w:val="en-US"/>
          </w:rPr>
          <w:t xml:space="preserve">10.2147/CCID.S27825</w:t>
        </w:r>
      </w:hyperlink>
    </w:p>
    <w:p w14:paraId="2B680E45" w14:textId="77777777" w:rsidR="00F35BCB" w:rsidRPr="00D760DA" w:rsidRDefault="00F35BCB" w:rsidP="008872E3">
      <w:pPr>
        <w:pStyle w:val="Aufzhlung2"/>
        <w:numPr>
          <w:ilvl w:val="0"/>
          <w:numId w:val="0"/>
        </w:numPr>
        <w:spacing w:line="360" w:lineRule="auto"/>
        <w:ind w:left="1797" w:right="479"/>
        <w:jc w:val="both"/>
        <w:rPr>
          <w:lang w:val="en-US"/>
        </w:rPr>
      </w:pPr>
    </w:p>
    <w:p w14:paraId="51F83585" w14:textId="77777777" w:rsidR="00DB5420" w:rsidRDefault="002E7023" w:rsidP="008872E3">
      <w:pPr>
        <w:pStyle w:val="1"/>
        <w:numPr>
          <w:ilvl w:val="0"/>
          <w:numId w:val="0"/>
        </w:numPr>
        <w:ind w:right="479"/>
        <w:jc w:val="both"/>
      </w:pPr>
      <w:r>
        <w:t>Book Sections</w:t>
      </w:r>
    </w:p>
    <w:p w14:paraId="3A2A21F5" w14:textId="77777777" w:rsidR="00DB5420" w:rsidRPr="008872E3" w:rsidRDefault="00DB5420" w:rsidP="00FB6ADC">
      <w:pPr>
        <w:pStyle w:val="Aufzhlung2"/>
        <w:ind w:left="1797" w:right="479" w:hanging="357"/>
        <w:jc w:val="both"/>
        <w:rPr>
          <w:lang w:val="en-US"/>
        </w:rPr>
      </w:pPr>
      <w:r>
        <w:rPr>
          <w:b/>
          <w:lang w:val="en-US"/>
        </w:rPr>
        <w:t>Müller, C.;</w:t>
      </w:r>
      <w:r>
        <w:rPr>
          <w:lang w:val="en-US"/>
        </w:rPr>
        <w:t xml:space="preserve"> Bachmann, C.; Kamudoni, P.; Pay for performance? – is quality of life considered in decision making process of treatment choice for patients with primary focal hyperhidrosis? A review of epidemiology, guidelines, treatment options, quality of life instruments and treatment costs. In Hyperhidrosis: Causes, Treatment Options and Outcomes. Ed. Huddle R. J.; Nova Science Publishers 2014; 65-96</w:t>
      </w:r>
    </w:p>
    <w:p w14:paraId="7D658A65" w14:textId="77777777" w:rsidR="00FB6ADC" w:rsidRDefault="00FB6ADC" w:rsidP="008872E3">
      <w:pPr>
        <w:pStyle w:val="1"/>
        <w:numPr>
          <w:ilvl w:val="0"/>
          <w:numId w:val="0"/>
        </w:numPr>
        <w:ind w:right="479"/>
        <w:jc w:val="both"/>
      </w:pPr>
    </w:p>
    <w:p w14:paraId="3B7B2F17" w14:textId="77777777" w:rsidR="007A3D32" w:rsidRPr="00FB13D9" w:rsidRDefault="002E7023" w:rsidP="008872E3">
      <w:pPr>
        <w:pStyle w:val="1"/>
        <w:numPr>
          <w:ilvl w:val="0"/>
          <w:numId w:val="0"/>
        </w:numPr>
        <w:ind w:right="479"/>
        <w:jc w:val="both"/>
      </w:pPr>
      <w:r>
        <w:t>Lectures</w:t>
      </w:r>
    </w:p>
    <w:p w14:paraId="7FCA5C7E" w14:textId="77777777" w:rsidR="007A3D32" w:rsidRPr="00C90C64" w:rsidRDefault="007A3D32" w:rsidP="00FB6ADC">
      <w:pPr>
        <w:pStyle w:val="Aufzhlung2"/>
        <w:ind w:left="1797" w:right="479" w:hanging="357"/>
        <w:jc w:val="both"/>
      </w:pPr>
      <w:bookmarkStart w:id="0" w:name="_Hlk479709830"/>
      <w:r>
        <w:rPr>
          <w:b/>
          <w:bCs/>
        </w:rPr>
        <w:t>Müller, C.</w:t>
      </w:r>
      <w:r>
        <w:rPr>
          <w:bCs/>
        </w:rPr>
        <w:t xml:space="preserve"> </w:t>
      </w:r>
      <w:bookmarkEnd w:id="0"/>
      <w:r>
        <w:rPr>
          <w:bCs/>
        </w:rPr>
        <w:t>Hyperhidrose Versorgungsforschung - Ergebnisse der ersten nationalen Pilotstudie; DDG-Kongress, Dresden, 1.4.2011</w:t>
      </w:r>
    </w:p>
    <w:p w14:paraId="114B577F" w14:textId="77777777" w:rsidR="00C90C64" w:rsidRDefault="00C90C64" w:rsidP="00FB6ADC">
      <w:pPr>
        <w:pStyle w:val="Aufzhlung2"/>
        <w:ind w:left="1797" w:right="479" w:hanging="357"/>
        <w:jc w:val="both"/>
        <w:rPr>
          <w:lang w:val="en-US"/>
        </w:rPr>
      </w:pPr>
      <w:r>
        <w:rPr>
          <w:b/>
          <w:bCs/>
          <w:lang w:val="en-US"/>
        </w:rPr>
        <w:t>Müller, C.</w:t>
      </w:r>
      <w:r>
        <w:rPr>
          <w:lang w:val="en-US"/>
        </w:rPr>
        <w:t xml:space="preserve"> 4-week-methantheline bromide treatment reduces axillary sweat gravimetry and disease-specific (HDSS) as disease-unspecific (DLQI) quality of life scores in a cohort of 267 hyperhidrosis patients. EADV spring symposium 7.6.2012; Verona</w:t>
      </w:r>
    </w:p>
    <w:p w14:paraId="12685139" w14:textId="77777777" w:rsidR="001A3566" w:rsidRPr="001A3566" w:rsidRDefault="001A3566" w:rsidP="00FB6ADC">
      <w:pPr>
        <w:pStyle w:val="Aufzhlung2"/>
        <w:ind w:right="479"/>
        <w:jc w:val="both"/>
        <w:rPr>
          <w:lang w:val="en-US"/>
        </w:rPr>
      </w:pPr>
      <w:r>
        <w:rPr>
          <w:b/>
        </w:rPr>
        <w:t>Müller, C.</w:t>
      </w:r>
      <w:r>
        <w:t xml:space="preserve"> Arzneimittelforschung und -entwicklung - Phase 1, RCT, NIS, PASS… </w:t>
      </w:r>
      <w:r>
        <w:rPr>
          <w:lang w:val="en-US"/>
        </w:rPr>
        <w:t xml:space="preserve">DEB Lörrach; 19.12.2013</w:t>
      </w:r>
    </w:p>
    <w:p w14:paraId="4700A005" w14:textId="0BD31B80" w:rsidR="004F0B52" w:rsidRPr="00393E73" w:rsidRDefault="004F0B52" w:rsidP="00FB6ADC">
      <w:pPr>
        <w:pStyle w:val="Aufzhlung2"/>
        <w:ind w:right="479"/>
        <w:jc w:val="both"/>
        <w:rPr>
          <w:rStyle w:val="Hyperlink"/>
          <w:color w:val="auto"/>
          <w:u w:val="none"/>
          <w:lang w:val="en-US"/>
        </w:rPr>
      </w:pPr>
      <w:r>
        <w:rPr>
          <w:b/>
          <w:bCs/>
          <w:lang w:val="en-US"/>
        </w:rPr>
        <w:t>Müller, C.</w:t>
      </w:r>
      <w:r>
        <w:rPr>
          <w:lang w:val="en-US"/>
        </w:rPr>
        <w:t xml:space="preserve"> Digital transformation of non-interventional studies - Unused Big Data in Clinical Setting; EpiForum Amsterdam 10.10.2016; </w:t>
      </w:r>
      <w:hyperlink r:id="rId11" w:history="1">
        <w:r>
          <w:rPr>
            <w:rStyle w:val="Hyperlink"/>
            <w:lang w:val="en-US"/>
          </w:rPr>
          <w:t>https://2016-epiforum.eventify.it/</w:t>
        </w:r>
      </w:hyperlink>
    </w:p>
    <w:p w14:paraId="3CD2B446" w14:textId="5A33591F" w:rsidR="00393E73" w:rsidRPr="00393E73" w:rsidRDefault="00393E73" w:rsidP="00393E73">
      <w:pPr>
        <w:pStyle w:val="Aufzhlung2"/>
        <w:rPr>
          <w:rStyle w:val="Hyperlink"/>
          <w:color w:val="auto"/>
          <w:u w:val="none"/>
          <w:lang w:val="en-US"/>
        </w:rPr>
      </w:pPr>
      <w:r>
        <w:rPr>
          <w:rStyle w:val="Hyperlink"/>
          <w:b/>
          <w:color w:val="auto"/>
          <w:u w:val="none"/>
          <w:lang w:val="en-US"/>
        </w:rPr>
        <w:t>Müller, C</w:t>
      </w:r>
      <w:r>
        <w:rPr>
          <w:rStyle w:val="Hyperlink"/>
          <w:color w:val="auto"/>
          <w:u w:val="none"/>
          <w:lang w:val="en-US"/>
        </w:rPr>
        <w:t xml:space="preserve">. </w:t>
      </w:r>
      <w:r>
        <w:rPr>
          <w:lang w:val="en-US"/>
        </w:rPr>
        <w:t>Real-world evidence generation using WEARABLES in digital research ecosystems. Wearables Technologies Conference; München 06.02.2019</w:t>
      </w:r>
    </w:p>
    <w:p w14:paraId="69D6EC50" w14:textId="455CAE8B" w:rsidR="00393E73" w:rsidRDefault="00393E73" w:rsidP="00FB6ADC">
      <w:pPr>
        <w:pStyle w:val="Aufzhlung2"/>
        <w:ind w:right="479"/>
        <w:jc w:val="both"/>
        <w:rPr>
          <w:lang w:val="en-US"/>
        </w:rPr>
      </w:pPr>
      <w:r>
        <w:rPr>
          <w:b/>
          <w:lang w:val="en-US"/>
        </w:rPr>
        <w:t>Müller, C.</w:t>
      </w:r>
      <w:r>
        <w:rPr>
          <w:lang w:val="en-US"/>
        </w:rPr>
        <w:t xml:space="preserve"> Wearables and Patient Reported Outcomes in Research and Post-Market Surveillance; ESC CRT Plenary Meeting; Tallin 04.10.2019</w:t>
      </w:r>
    </w:p>
    <w:p w14:paraId="0FA0DFD8" w14:textId="4CCFE679" w:rsidR="00B07240" w:rsidRPr="00912187" w:rsidRDefault="00B07240" w:rsidP="00597202">
      <w:pPr>
        <w:pStyle w:val="Aufzhlung2"/>
        <w:ind w:right="479"/>
      </w:pPr>
      <w:r>
        <w:rPr>
          <w:b/>
          <w:lang w:val="en-US"/>
        </w:rPr>
        <w:t>Müller, C.</w:t>
      </w:r>
      <w:r>
        <w:rPr>
          <w:lang w:val="en-US"/>
        </w:rPr>
        <w:t xml:space="preserve"> my ePRO app - Digitalization in Data Capturing Impacts Scalability of Patient Recruitment. </w:t>
      </w:r>
      <w:r>
        <w:t xml:space="preserve">EpiForum; Digital 06.10.2020; </w:t>
      </w:r>
      <w:hyperlink r:id="rId12" w:history="1">
        <w:r>
          <w:rPr>
            <w:rStyle w:val="Hyperlink"/>
          </w:rPr>
          <w:t>https://lsacademy.com/en/product/european-epidemiological-forum/</w:t>
        </w:r>
      </w:hyperlink>
      <w:r>
        <w:t xml:space="preserve"> </w:t>
      </w:r>
    </w:p>
    <w:p w14:paraId="7E07AF03" w14:textId="77777777" w:rsidR="00153938" w:rsidRPr="00912187" w:rsidRDefault="00153938" w:rsidP="008872E3">
      <w:pPr>
        <w:pStyle w:val="1"/>
        <w:numPr>
          <w:ilvl w:val="0"/>
          <w:numId w:val="0"/>
        </w:numPr>
        <w:ind w:right="479"/>
        <w:jc w:val="both"/>
        <w:rPr>
          <w:lang w:val="de-DE"/>
        </w:rPr>
      </w:pPr>
    </w:p>
    <w:p w14:paraId="07D20612" w14:textId="77777777" w:rsidR="007A3D32" w:rsidRDefault="007A3D32" w:rsidP="008872E3">
      <w:pPr>
        <w:pStyle w:val="1"/>
        <w:numPr>
          <w:ilvl w:val="0"/>
          <w:numId w:val="0"/>
        </w:numPr>
        <w:ind w:right="479"/>
        <w:jc w:val="both"/>
      </w:pPr>
      <w:r>
        <w:t>Poster</w:t>
      </w:r>
    </w:p>
    <w:p w14:paraId="1F3F9D4F" w14:textId="77777777" w:rsidR="007A3D32" w:rsidRPr="000D7EF9" w:rsidRDefault="000D7EF9" w:rsidP="00FB6ADC">
      <w:pPr>
        <w:pStyle w:val="Aufzhlung2"/>
        <w:spacing w:after="240"/>
        <w:ind w:left="1797" w:right="479" w:hanging="357"/>
        <w:jc w:val="both"/>
      </w:pPr>
      <w:r>
        <w:rPr>
          <w:bCs/>
          <w:lang w:val="en-US"/>
        </w:rPr>
        <w:t xml:space="preserve">Kamudoni, P.; Salek, S.; Müller, B.; </w:t>
      </w:r>
      <w:r>
        <w:rPr>
          <w:b/>
          <w:bCs/>
          <w:lang w:val="en-US"/>
        </w:rPr>
        <w:t>Müller C.</w:t>
      </w:r>
      <w:r>
        <w:rPr>
          <w:bCs/>
          <w:lang w:val="en-US"/>
        </w:rPr>
        <w:t xml:space="preserve">; Breitkopf S.; </w:t>
      </w:r>
      <w:r>
        <w:rPr>
          <w:lang w:val="en-US"/>
        </w:rPr>
        <w:t xml:space="preserve">A tool box for outcomes research: the case of hyperhidrosis. </w:t>
      </w:r>
      <w:r>
        <w:t>BPI-Unternehmertag, Berlin, 22.3.2011</w:t>
      </w:r>
    </w:p>
    <w:p w14:paraId="66829F16" w14:textId="77777777" w:rsidR="00FB13D9" w:rsidRDefault="000D7EF9" w:rsidP="00FB6ADC">
      <w:pPr>
        <w:pStyle w:val="Aufzhlung2"/>
        <w:spacing w:after="240"/>
        <w:ind w:left="1797" w:right="479" w:hanging="357"/>
        <w:jc w:val="both"/>
      </w:pPr>
      <w:r>
        <w:rPr>
          <w:b/>
        </w:rPr>
        <w:t>Müller, C.</w:t>
      </w:r>
      <w:r>
        <w:t xml:space="preserve"> „Hyperhidrose – die fachärztliche Versorgung aus Sicht von Patient und Arzt“, Deutscher Kongress für Versorgungsforschung, P6/5; 20.10.2011, Köln, </w:t>
      </w:r>
      <w:hyperlink r:id="rId13" w:history="1">
        <w:r>
          <w:rPr>
            <w:rStyle w:val="Hyperlink"/>
          </w:rPr>
          <w:t>http://www.egms.de/static/en/meetings/dkvf2011/11dkvf118.shtml</w:t>
        </w:r>
      </w:hyperlink>
    </w:p>
    <w:p w14:paraId="3C1E0275" w14:textId="77777777" w:rsidR="00CB433B" w:rsidRPr="008A031D" w:rsidRDefault="00FC1722" w:rsidP="00FB6ADC">
      <w:pPr>
        <w:pStyle w:val="Aufzhlung2"/>
        <w:spacing w:after="240"/>
        <w:ind w:left="1797" w:right="479" w:hanging="357"/>
        <w:jc w:val="both"/>
      </w:pPr>
      <w:r>
        <w:rPr>
          <w:bCs/>
        </w:rPr>
        <w:t xml:space="preserve">Wohlrab, J., Finke, R., Franke, W.G., </w:t>
      </w:r>
      <w:r>
        <w:rPr>
          <w:b/>
          <w:bCs/>
        </w:rPr>
        <w:t>Müller, C.,</w:t>
      </w:r>
      <w:r>
        <w:rPr>
          <w:bCs/>
        </w:rPr>
        <w:t xml:space="preserve"> Wohlrab, A. Studie zur Wirksamkeit von Hyaluronidase als Diffusionspromotor für Lidocain bei der Infiltrationsanästhesie der Haut. NDG-Tagung Magdeburg 2011</w:t>
      </w:r>
    </w:p>
    <w:p w14:paraId="665118D2" w14:textId="77777777" w:rsidR="008A031D" w:rsidRDefault="008A031D" w:rsidP="00FB6ADC">
      <w:pPr>
        <w:pStyle w:val="Aufzhlung2"/>
        <w:spacing w:after="240"/>
        <w:ind w:left="1797" w:right="479" w:hanging="357"/>
        <w:jc w:val="both"/>
        <w:rPr>
          <w:bCs/>
          <w:lang w:val="en-US"/>
        </w:rPr>
      </w:pPr>
      <w:r>
        <w:rPr>
          <w:b/>
          <w:bCs/>
          <w:lang w:val="en-US"/>
        </w:rPr>
        <w:lastRenderedPageBreak/>
        <w:t>Müller, C.</w:t>
      </w:r>
      <w:r>
        <w:rPr>
          <w:bCs/>
          <w:lang w:val="en-US"/>
        </w:rPr>
        <w:t xml:space="preserve">, Brenn, L.C. The use of concentrated heat improves burning, itching, swelling and quality of life during recurrence episodes of herpes labialis – results of a pharmacy based prospective, double-arm, observational cohort study with either acyclovir ointment or Herpotherm® treatment under real life conditions. 17. Jahrestagung der Gesellschaft für Dermopharmazie, 23.3.2013, Mainz</w:t>
      </w:r>
    </w:p>
    <w:p w14:paraId="503213B8" w14:textId="77777777" w:rsidR="002E7023" w:rsidRPr="002E7023" w:rsidRDefault="002E7023" w:rsidP="00FB6ADC">
      <w:pPr>
        <w:pStyle w:val="Aufzhlung2"/>
        <w:spacing w:after="240"/>
        <w:ind w:left="1797" w:hanging="357"/>
        <w:rPr>
          <w:bCs/>
          <w:lang w:val="en-US"/>
        </w:rPr>
      </w:pPr>
      <w:r>
        <w:rPr>
          <w:bCs/>
          <w:lang w:val="en-US"/>
        </w:rPr>
        <w:t xml:space="preserve">Limmroth, V., </w:t>
      </w:r>
      <w:r>
        <w:rPr>
          <w:b/>
          <w:bCs/>
          <w:lang w:val="en-US"/>
        </w:rPr>
        <w:t>Müller, C.,</w:t>
      </w:r>
      <w:r>
        <w:rPr>
          <w:bCs/>
          <w:lang w:val="en-US"/>
        </w:rPr>
        <w:t xml:space="preserve"> Schürks, M. Medication adherence ascertained by a digital observational study approach using a medical app: a pilot study among patients with multiple sclerosis treated with interferon beta-1b. International Society for Pharmacoeconomics and Outcomes Research 21st European Congress, 10–14 November 2018, Barcelona, Spain</w:t>
      </w:r>
    </w:p>
    <w:p w14:paraId="2C2B551C" w14:textId="77777777" w:rsidR="008A031D" w:rsidRPr="008A031D" w:rsidRDefault="008A031D" w:rsidP="008872E3">
      <w:pPr>
        <w:pStyle w:val="Aufzhlung2"/>
        <w:numPr>
          <w:ilvl w:val="0"/>
          <w:numId w:val="0"/>
        </w:numPr>
        <w:ind w:right="479"/>
        <w:jc w:val="both"/>
        <w:rPr>
          <w:lang w:val="en-US"/>
        </w:rPr>
      </w:pPr>
    </w:p>
    <w:sectPr w:rsidR="008A031D" w:rsidRPr="008A031D" w:rsidSect="00185072">
      <w:headerReference w:type="default" r:id="rId14"/>
      <w:footerReference w:type="default" r:id="rId15"/>
      <w:pgSz w:w="11906" w:h="16838"/>
      <w:pgMar w:top="1438" w:right="746" w:bottom="540" w:left="90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2E8BC" w14:textId="77777777" w:rsidR="00A714F7" w:rsidRDefault="00A714F7">
      <w:r>
        <w:separator/>
      </w:r>
    </w:p>
  </w:endnote>
  <w:endnote w:type="continuationSeparator" w:id="0">
    <w:p w14:paraId="76FBCA23" w14:textId="77777777" w:rsidR="00A714F7" w:rsidRDefault="00A7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76703" w14:textId="7D17A3D2" w:rsidR="006A2539" w:rsidRDefault="006A2539">
    <w:pPr>
      <w:pStyle w:val="Fuzeile"/>
      <w:jc w:val="right"/>
    </w:pPr>
    <w:r>
      <w:fldChar w:fldCharType="begin"/>
    </w:r>
    <w:r>
      <w:instrText>PAGE   \* MERGEFORMAT</w:instrText>
    </w:r>
    <w:r>
      <w:fldChar w:fldCharType="separate"/>
    </w:r>
    <w:r w:rsidR="004A7F48">
      <w:rPr>
        <w:noProof/>
      </w:rPr>
      <w:t>1</w:t>
    </w:r>
    <w:r>
      <w:fldChar w:fldCharType="end"/>
    </w:r>
  </w:p>
  <w:p w14:paraId="2587B515" w14:textId="77777777" w:rsidR="00574D15" w:rsidRPr="005A2D72" w:rsidRDefault="00574D15" w:rsidP="005A2D72">
    <w:pPr>
      <w:pStyle w:val="Fuzeile"/>
      <w:tabs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895A5" w14:textId="77777777" w:rsidR="00A714F7" w:rsidRDefault="00A714F7">
      <w:r>
        <w:separator/>
      </w:r>
    </w:p>
  </w:footnote>
  <w:footnote w:type="continuationSeparator" w:id="0">
    <w:p w14:paraId="2821F043" w14:textId="77777777" w:rsidR="00A714F7" w:rsidRDefault="00A71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5034" w14:textId="77777777" w:rsidR="00574D15" w:rsidRDefault="00574D15" w:rsidP="001C1A4A">
    <w:pPr>
      <w:pStyle w:val="Kopfzeile"/>
      <w:tabs>
        <w:tab w:val="clear" w:pos="4536"/>
        <w:tab w:val="clear" w:pos="9072"/>
        <w:tab w:val="center" w:pos="5040"/>
        <w:tab w:val="right" w:pos="10260"/>
      </w:tabs>
      <w:rPr>
        <w:sz w:val="16"/>
        <w:szCs w:val="16"/>
        <w:u w:val="single"/>
      </w:rPr>
    </w:pPr>
  </w:p>
  <w:p w14:paraId="784D89DE" w14:textId="77777777" w:rsidR="00574D15" w:rsidRDefault="00574D15" w:rsidP="001C1A4A">
    <w:pPr>
      <w:pStyle w:val="Kopfzeile"/>
      <w:tabs>
        <w:tab w:val="clear" w:pos="4536"/>
        <w:tab w:val="clear" w:pos="9072"/>
        <w:tab w:val="center" w:pos="5040"/>
        <w:tab w:val="right" w:pos="10260"/>
      </w:tabs>
      <w:rPr>
        <w:sz w:val="16"/>
        <w:szCs w:val="16"/>
        <w:u w:val="single"/>
      </w:rPr>
    </w:pPr>
  </w:p>
  <w:p w14:paraId="51AF0594" w14:textId="77777777" w:rsidR="00574D15" w:rsidRPr="00185072" w:rsidRDefault="00574D15" w:rsidP="00396C47">
    <w:pPr>
      <w:pStyle w:val="Kopfzeile"/>
      <w:tabs>
        <w:tab w:val="clear" w:pos="4536"/>
        <w:tab w:val="clear" w:pos="9072"/>
        <w:tab w:val="center" w:pos="4860"/>
        <w:tab w:val="left" w:pos="7185"/>
        <w:tab w:val="right" w:pos="8280"/>
        <w:tab w:val="right" w:pos="10681"/>
      </w:tabs>
      <w:rPr>
        <w:sz w:val="16"/>
        <w:szCs w:val="1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8"/>
      </v:shape>
    </w:pict>
  </w:numPicBullet>
  <w:numPicBullet w:numPicBulletId="1">
    <w:pict>
      <v:shape id="_x0000_i1026" type="#_x0000_t75" style="width:129pt;height:128.5pt" o:bullet="t">
        <v:imagedata r:id="rId2" o:title="Logo Rentschler Bullet"/>
      </v:shape>
    </w:pict>
  </w:numPicBullet>
  <w:numPicBullet w:numPicBulletId="2">
    <w:pict>
      <v:shape id="_x0000_i1027" type="#_x0000_t75" style="width:28pt;height:19pt" o:bullet="t">
        <v:imagedata r:id="rId3" o:title="RIEMSER-logo-klein"/>
      </v:shape>
    </w:pict>
  </w:numPicBullet>
  <w:numPicBullet w:numPicBulletId="3">
    <w:pict>
      <v:shape id="_x0000_i1028" type="#_x0000_t75" style="width:34pt;height:26pt" o:bullet="t">
        <v:imagedata r:id="rId4" o:title="Möwe"/>
      </v:shape>
    </w:pict>
  </w:numPicBullet>
  <w:abstractNum w:abstractNumId="0" w15:restartNumberingAfterBreak="0">
    <w:nsid w:val="036C76C0"/>
    <w:multiLevelType w:val="hybridMultilevel"/>
    <w:tmpl w:val="572A616E"/>
    <w:lvl w:ilvl="0" w:tplc="1450B4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70871"/>
    <w:multiLevelType w:val="hybridMultilevel"/>
    <w:tmpl w:val="EB9E91A0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E2C54"/>
    <w:multiLevelType w:val="multilevel"/>
    <w:tmpl w:val="681466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51C8C"/>
    <w:multiLevelType w:val="hybridMultilevel"/>
    <w:tmpl w:val="9F14419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C549F1"/>
    <w:multiLevelType w:val="hybridMultilevel"/>
    <w:tmpl w:val="8D64BB7A"/>
    <w:lvl w:ilvl="0" w:tplc="65EEF9CC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72081"/>
    <w:multiLevelType w:val="hybridMultilevel"/>
    <w:tmpl w:val="76365B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42B95"/>
    <w:multiLevelType w:val="hybridMultilevel"/>
    <w:tmpl w:val="50285CAA"/>
    <w:lvl w:ilvl="0" w:tplc="65EEF9CC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4035"/>
    <w:multiLevelType w:val="hybridMultilevel"/>
    <w:tmpl w:val="E9B672F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113764"/>
    <w:multiLevelType w:val="hybridMultilevel"/>
    <w:tmpl w:val="6B5C1BA2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B11D08"/>
    <w:multiLevelType w:val="multilevel"/>
    <w:tmpl w:val="A2923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81C63"/>
    <w:multiLevelType w:val="hybridMultilevel"/>
    <w:tmpl w:val="E6C4AB64"/>
    <w:lvl w:ilvl="0" w:tplc="A5ECF488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33A6C276">
      <w:start w:val="1"/>
      <w:numFmt w:val="bullet"/>
      <w:pStyle w:val="Aufzhlungszeichen1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auto"/>
      </w:rPr>
    </w:lvl>
    <w:lvl w:ilvl="2" w:tplc="88EA2260">
      <w:start w:val="1"/>
      <w:numFmt w:val="bullet"/>
      <w:pStyle w:val="Aufzhlung2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FD3B06"/>
    <w:multiLevelType w:val="hybridMultilevel"/>
    <w:tmpl w:val="37587E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D36145"/>
    <w:multiLevelType w:val="multilevel"/>
    <w:tmpl w:val="1CEC0F6C"/>
    <w:lvl w:ilvl="0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68488D"/>
    <w:multiLevelType w:val="hybridMultilevel"/>
    <w:tmpl w:val="3A4E0E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E1FCA"/>
    <w:multiLevelType w:val="hybridMultilevel"/>
    <w:tmpl w:val="6F0CBEC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7A4CE6"/>
    <w:multiLevelType w:val="multilevel"/>
    <w:tmpl w:val="A31E27F6"/>
    <w:lvl w:ilvl="0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BE72A9A"/>
    <w:multiLevelType w:val="multilevel"/>
    <w:tmpl w:val="2E0CF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64679A"/>
    <w:multiLevelType w:val="hybridMultilevel"/>
    <w:tmpl w:val="A31E27F6"/>
    <w:lvl w:ilvl="0" w:tplc="04070007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DE462EA"/>
    <w:multiLevelType w:val="hybridMultilevel"/>
    <w:tmpl w:val="BF605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4038B4"/>
    <w:multiLevelType w:val="multilevel"/>
    <w:tmpl w:val="6F0CBE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4F09E3"/>
    <w:multiLevelType w:val="hybridMultilevel"/>
    <w:tmpl w:val="C212C64A"/>
    <w:lvl w:ilvl="0" w:tplc="A1B421EC">
      <w:start w:val="1"/>
      <w:numFmt w:val="bullet"/>
      <w:lvlText w:val=""/>
      <w:lvlPicBulletId w:val="2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14B83990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auto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370C9BA">
      <w:start w:val="1"/>
      <w:numFmt w:val="bullet"/>
      <w:pStyle w:val="Formatvorlage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B463BE"/>
    <w:multiLevelType w:val="hybridMultilevel"/>
    <w:tmpl w:val="DEEE141C"/>
    <w:lvl w:ilvl="0" w:tplc="D992600E">
      <w:start w:val="1"/>
      <w:numFmt w:val="bullet"/>
      <w:lvlText w:val=""/>
      <w:lvlPicBulletId w:val="3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9F313EE"/>
    <w:multiLevelType w:val="hybridMultilevel"/>
    <w:tmpl w:val="92BA8276"/>
    <w:lvl w:ilvl="0" w:tplc="0407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C8C3970"/>
    <w:multiLevelType w:val="hybridMultilevel"/>
    <w:tmpl w:val="5FA25A2C"/>
    <w:lvl w:ilvl="0" w:tplc="0407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1606568"/>
    <w:multiLevelType w:val="multilevel"/>
    <w:tmpl w:val="280A7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BD038D"/>
    <w:multiLevelType w:val="multilevel"/>
    <w:tmpl w:val="A31E27F6"/>
    <w:lvl w:ilvl="0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CDF7633"/>
    <w:multiLevelType w:val="multilevel"/>
    <w:tmpl w:val="BF0E1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010F80"/>
    <w:multiLevelType w:val="hybridMultilevel"/>
    <w:tmpl w:val="1E0AD066"/>
    <w:lvl w:ilvl="0" w:tplc="544A0A62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8" w15:restartNumberingAfterBreak="0">
    <w:nsid w:val="6D7D2553"/>
    <w:multiLevelType w:val="hybridMultilevel"/>
    <w:tmpl w:val="1D04952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B099A"/>
    <w:multiLevelType w:val="hybridMultilevel"/>
    <w:tmpl w:val="43407ED4"/>
    <w:lvl w:ilvl="0" w:tplc="04070005">
      <w:start w:val="1"/>
      <w:numFmt w:val="bullet"/>
      <w:pStyle w:val="1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B5276D"/>
    <w:multiLevelType w:val="hybridMultilevel"/>
    <w:tmpl w:val="681466B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265A0"/>
    <w:multiLevelType w:val="hybridMultilevel"/>
    <w:tmpl w:val="A37EBC22"/>
    <w:lvl w:ilvl="0" w:tplc="544A0A62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1" w:tplc="E18AF52C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7C1745A7"/>
    <w:multiLevelType w:val="hybridMultilevel"/>
    <w:tmpl w:val="A292355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867741">
    <w:abstractNumId w:val="32"/>
  </w:num>
  <w:num w:numId="2" w16cid:durableId="782959747">
    <w:abstractNumId w:val="9"/>
  </w:num>
  <w:num w:numId="3" w16cid:durableId="118230192">
    <w:abstractNumId w:val="30"/>
  </w:num>
  <w:num w:numId="4" w16cid:durableId="1199204238">
    <w:abstractNumId w:val="2"/>
  </w:num>
  <w:num w:numId="5" w16cid:durableId="144975042">
    <w:abstractNumId w:val="17"/>
  </w:num>
  <w:num w:numId="6" w16cid:durableId="2043238188">
    <w:abstractNumId w:val="15"/>
  </w:num>
  <w:num w:numId="7" w16cid:durableId="1823697355">
    <w:abstractNumId w:val="22"/>
  </w:num>
  <w:num w:numId="8" w16cid:durableId="356928449">
    <w:abstractNumId w:val="25"/>
  </w:num>
  <w:num w:numId="9" w16cid:durableId="691566340">
    <w:abstractNumId w:val="23"/>
  </w:num>
  <w:num w:numId="10" w16cid:durableId="1438327694">
    <w:abstractNumId w:val="1"/>
  </w:num>
  <w:num w:numId="11" w16cid:durableId="122768989">
    <w:abstractNumId w:val="10"/>
  </w:num>
  <w:num w:numId="12" w16cid:durableId="1672171778">
    <w:abstractNumId w:val="12"/>
  </w:num>
  <w:num w:numId="13" w16cid:durableId="1370914712">
    <w:abstractNumId w:val="20"/>
  </w:num>
  <w:num w:numId="14" w16cid:durableId="1479568483">
    <w:abstractNumId w:val="14"/>
  </w:num>
  <w:num w:numId="15" w16cid:durableId="876086266">
    <w:abstractNumId w:val="19"/>
  </w:num>
  <w:num w:numId="16" w16cid:durableId="2106918205">
    <w:abstractNumId w:val="4"/>
  </w:num>
  <w:num w:numId="17" w16cid:durableId="1843279231">
    <w:abstractNumId w:val="6"/>
  </w:num>
  <w:num w:numId="18" w16cid:durableId="1457291119">
    <w:abstractNumId w:val="7"/>
  </w:num>
  <w:num w:numId="19" w16cid:durableId="1568763286">
    <w:abstractNumId w:val="13"/>
  </w:num>
  <w:num w:numId="20" w16cid:durableId="660619170">
    <w:abstractNumId w:val="5"/>
  </w:num>
  <w:num w:numId="21" w16cid:durableId="1029532022">
    <w:abstractNumId w:val="16"/>
  </w:num>
  <w:num w:numId="22" w16cid:durableId="977491882">
    <w:abstractNumId w:val="24"/>
  </w:num>
  <w:num w:numId="23" w16cid:durableId="63332996">
    <w:abstractNumId w:val="0"/>
  </w:num>
  <w:num w:numId="24" w16cid:durableId="1278412470">
    <w:abstractNumId w:val="18"/>
  </w:num>
  <w:num w:numId="25" w16cid:durableId="1399669139">
    <w:abstractNumId w:val="3"/>
  </w:num>
  <w:num w:numId="26" w16cid:durableId="181820510">
    <w:abstractNumId w:val="28"/>
  </w:num>
  <w:num w:numId="27" w16cid:durableId="183327904">
    <w:abstractNumId w:val="8"/>
  </w:num>
  <w:num w:numId="28" w16cid:durableId="1131174374">
    <w:abstractNumId w:val="26"/>
  </w:num>
  <w:num w:numId="29" w16cid:durableId="2001763148">
    <w:abstractNumId w:val="11"/>
  </w:num>
  <w:num w:numId="30" w16cid:durableId="254438648">
    <w:abstractNumId w:val="21"/>
  </w:num>
  <w:num w:numId="31" w16cid:durableId="814487310">
    <w:abstractNumId w:val="10"/>
  </w:num>
  <w:num w:numId="32" w16cid:durableId="1874801811">
    <w:abstractNumId w:val="10"/>
  </w:num>
  <w:num w:numId="33" w16cid:durableId="1178499186">
    <w:abstractNumId w:val="10"/>
  </w:num>
  <w:num w:numId="34" w16cid:durableId="1700550374">
    <w:abstractNumId w:val="27"/>
  </w:num>
  <w:num w:numId="35" w16cid:durableId="1266616274">
    <w:abstractNumId w:val="31"/>
  </w:num>
  <w:num w:numId="36" w16cid:durableId="1833131907">
    <w:abstractNumId w:val="29"/>
  </w:num>
  <w:num w:numId="37" w16cid:durableId="19877074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ibraries" w:val="&lt;ENLibraries&gt;&lt;Libraries&gt;&lt;item&gt;hormon ablative therapy.enl&lt;/item&gt;&lt;/Libraries&gt;&lt;/ENLibraries&gt;"/>
  </w:docVars>
  <w:rsids>
    <w:rsidRoot w:val="00837174"/>
    <w:rsid w:val="00005C5A"/>
    <w:rsid w:val="00010C78"/>
    <w:rsid w:val="0001203A"/>
    <w:rsid w:val="000121B5"/>
    <w:rsid w:val="00015101"/>
    <w:rsid w:val="000178D4"/>
    <w:rsid w:val="00020535"/>
    <w:rsid w:val="00025922"/>
    <w:rsid w:val="000272F3"/>
    <w:rsid w:val="00033E04"/>
    <w:rsid w:val="000513D2"/>
    <w:rsid w:val="000556F6"/>
    <w:rsid w:val="00065991"/>
    <w:rsid w:val="00073738"/>
    <w:rsid w:val="00076459"/>
    <w:rsid w:val="00094A01"/>
    <w:rsid w:val="000A3C2B"/>
    <w:rsid w:val="000B40E4"/>
    <w:rsid w:val="000B4508"/>
    <w:rsid w:val="000D0EF6"/>
    <w:rsid w:val="000D1FA8"/>
    <w:rsid w:val="000D57A9"/>
    <w:rsid w:val="000D7EF9"/>
    <w:rsid w:val="000E168C"/>
    <w:rsid w:val="000E59AD"/>
    <w:rsid w:val="000F37B0"/>
    <w:rsid w:val="0010492A"/>
    <w:rsid w:val="00115825"/>
    <w:rsid w:val="00126FD6"/>
    <w:rsid w:val="00151D07"/>
    <w:rsid w:val="0015268E"/>
    <w:rsid w:val="00153938"/>
    <w:rsid w:val="00171DC2"/>
    <w:rsid w:val="001727AF"/>
    <w:rsid w:val="00172A6E"/>
    <w:rsid w:val="00173859"/>
    <w:rsid w:val="00176948"/>
    <w:rsid w:val="00185072"/>
    <w:rsid w:val="00186A58"/>
    <w:rsid w:val="001A3566"/>
    <w:rsid w:val="001B3C9E"/>
    <w:rsid w:val="001B5179"/>
    <w:rsid w:val="001C1A4A"/>
    <w:rsid w:val="001C2A07"/>
    <w:rsid w:val="001C54B9"/>
    <w:rsid w:val="001D49FB"/>
    <w:rsid w:val="001E066D"/>
    <w:rsid w:val="001F740E"/>
    <w:rsid w:val="002379DE"/>
    <w:rsid w:val="00240917"/>
    <w:rsid w:val="002459B0"/>
    <w:rsid w:val="002577D1"/>
    <w:rsid w:val="0026007F"/>
    <w:rsid w:val="00272C01"/>
    <w:rsid w:val="002741A9"/>
    <w:rsid w:val="00277999"/>
    <w:rsid w:val="002810A0"/>
    <w:rsid w:val="00285A7D"/>
    <w:rsid w:val="002862EE"/>
    <w:rsid w:val="002917D2"/>
    <w:rsid w:val="002A08FB"/>
    <w:rsid w:val="002B6E5E"/>
    <w:rsid w:val="002C1B40"/>
    <w:rsid w:val="002D0CC5"/>
    <w:rsid w:val="002D7165"/>
    <w:rsid w:val="002D7282"/>
    <w:rsid w:val="002E7023"/>
    <w:rsid w:val="00312D51"/>
    <w:rsid w:val="0031357E"/>
    <w:rsid w:val="003358C2"/>
    <w:rsid w:val="003430A8"/>
    <w:rsid w:val="00344413"/>
    <w:rsid w:val="00361200"/>
    <w:rsid w:val="00361D19"/>
    <w:rsid w:val="00376372"/>
    <w:rsid w:val="00377412"/>
    <w:rsid w:val="0038377F"/>
    <w:rsid w:val="00393E73"/>
    <w:rsid w:val="00396C47"/>
    <w:rsid w:val="003A128C"/>
    <w:rsid w:val="003A1596"/>
    <w:rsid w:val="003A5169"/>
    <w:rsid w:val="003B7BE1"/>
    <w:rsid w:val="003C25A4"/>
    <w:rsid w:val="003D7953"/>
    <w:rsid w:val="003E41B0"/>
    <w:rsid w:val="003E49C6"/>
    <w:rsid w:val="003E7B85"/>
    <w:rsid w:val="003F334A"/>
    <w:rsid w:val="004026FB"/>
    <w:rsid w:val="00413873"/>
    <w:rsid w:val="004409C1"/>
    <w:rsid w:val="004435F2"/>
    <w:rsid w:val="0046765D"/>
    <w:rsid w:val="0047624F"/>
    <w:rsid w:val="00492399"/>
    <w:rsid w:val="004A0D8B"/>
    <w:rsid w:val="004A299B"/>
    <w:rsid w:val="004A7F48"/>
    <w:rsid w:val="004B2D96"/>
    <w:rsid w:val="004B72DD"/>
    <w:rsid w:val="004C01D3"/>
    <w:rsid w:val="004E0199"/>
    <w:rsid w:val="004F00A2"/>
    <w:rsid w:val="004F0B52"/>
    <w:rsid w:val="00510D07"/>
    <w:rsid w:val="00534B3D"/>
    <w:rsid w:val="00551E31"/>
    <w:rsid w:val="00555A62"/>
    <w:rsid w:val="00572A2F"/>
    <w:rsid w:val="00574D15"/>
    <w:rsid w:val="005819BC"/>
    <w:rsid w:val="00583DE4"/>
    <w:rsid w:val="005863FF"/>
    <w:rsid w:val="00594972"/>
    <w:rsid w:val="00597202"/>
    <w:rsid w:val="005A2D72"/>
    <w:rsid w:val="005B2715"/>
    <w:rsid w:val="005C1984"/>
    <w:rsid w:val="005C2DAD"/>
    <w:rsid w:val="005C4619"/>
    <w:rsid w:val="005C57EA"/>
    <w:rsid w:val="005D44A1"/>
    <w:rsid w:val="005F79CD"/>
    <w:rsid w:val="00604052"/>
    <w:rsid w:val="00612D92"/>
    <w:rsid w:val="00617815"/>
    <w:rsid w:val="00653613"/>
    <w:rsid w:val="006650AC"/>
    <w:rsid w:val="0066578D"/>
    <w:rsid w:val="00672ECB"/>
    <w:rsid w:val="006808F3"/>
    <w:rsid w:val="00686879"/>
    <w:rsid w:val="0069156F"/>
    <w:rsid w:val="00696F1E"/>
    <w:rsid w:val="006971FA"/>
    <w:rsid w:val="006A2539"/>
    <w:rsid w:val="006A3680"/>
    <w:rsid w:val="006A45F1"/>
    <w:rsid w:val="006A4A28"/>
    <w:rsid w:val="006B2265"/>
    <w:rsid w:val="006B3C3A"/>
    <w:rsid w:val="006F681B"/>
    <w:rsid w:val="006F7069"/>
    <w:rsid w:val="007106C6"/>
    <w:rsid w:val="007124EB"/>
    <w:rsid w:val="00713757"/>
    <w:rsid w:val="007227A3"/>
    <w:rsid w:val="00724347"/>
    <w:rsid w:val="00731657"/>
    <w:rsid w:val="00740B40"/>
    <w:rsid w:val="00743EF4"/>
    <w:rsid w:val="0075124E"/>
    <w:rsid w:val="00753A43"/>
    <w:rsid w:val="00760F96"/>
    <w:rsid w:val="00765384"/>
    <w:rsid w:val="007669D1"/>
    <w:rsid w:val="007724D1"/>
    <w:rsid w:val="00774ED6"/>
    <w:rsid w:val="007826AA"/>
    <w:rsid w:val="0079498F"/>
    <w:rsid w:val="007A3D32"/>
    <w:rsid w:val="007C3CDE"/>
    <w:rsid w:val="007C694E"/>
    <w:rsid w:val="007D443B"/>
    <w:rsid w:val="007F1836"/>
    <w:rsid w:val="007F7FEF"/>
    <w:rsid w:val="0080643B"/>
    <w:rsid w:val="0083669E"/>
    <w:rsid w:val="00837174"/>
    <w:rsid w:val="00840E35"/>
    <w:rsid w:val="0086758A"/>
    <w:rsid w:val="00871DE8"/>
    <w:rsid w:val="008872E3"/>
    <w:rsid w:val="008A031D"/>
    <w:rsid w:val="008A12A3"/>
    <w:rsid w:val="008A42D3"/>
    <w:rsid w:val="008A6025"/>
    <w:rsid w:val="008A76B4"/>
    <w:rsid w:val="008B6A87"/>
    <w:rsid w:val="008C6833"/>
    <w:rsid w:val="008D244D"/>
    <w:rsid w:val="008D28E1"/>
    <w:rsid w:val="008D4900"/>
    <w:rsid w:val="008D5AC5"/>
    <w:rsid w:val="008E709C"/>
    <w:rsid w:val="008F2F31"/>
    <w:rsid w:val="00912187"/>
    <w:rsid w:val="00913D7D"/>
    <w:rsid w:val="00924174"/>
    <w:rsid w:val="00930B6C"/>
    <w:rsid w:val="009422C7"/>
    <w:rsid w:val="0097100F"/>
    <w:rsid w:val="009725EB"/>
    <w:rsid w:val="009909EE"/>
    <w:rsid w:val="00990BCB"/>
    <w:rsid w:val="00990EFB"/>
    <w:rsid w:val="009B1A33"/>
    <w:rsid w:val="009C5472"/>
    <w:rsid w:val="009D1378"/>
    <w:rsid w:val="009D666E"/>
    <w:rsid w:val="009F1372"/>
    <w:rsid w:val="009F421B"/>
    <w:rsid w:val="00A01E70"/>
    <w:rsid w:val="00A05272"/>
    <w:rsid w:val="00A073AA"/>
    <w:rsid w:val="00A105DC"/>
    <w:rsid w:val="00A3136D"/>
    <w:rsid w:val="00A42051"/>
    <w:rsid w:val="00A51F1E"/>
    <w:rsid w:val="00A644EF"/>
    <w:rsid w:val="00A65CF1"/>
    <w:rsid w:val="00A6657F"/>
    <w:rsid w:val="00A714F7"/>
    <w:rsid w:val="00A72033"/>
    <w:rsid w:val="00A91089"/>
    <w:rsid w:val="00AA7BE5"/>
    <w:rsid w:val="00AD133A"/>
    <w:rsid w:val="00AE24C0"/>
    <w:rsid w:val="00AF2623"/>
    <w:rsid w:val="00AF7682"/>
    <w:rsid w:val="00B057CE"/>
    <w:rsid w:val="00B07240"/>
    <w:rsid w:val="00B075AC"/>
    <w:rsid w:val="00B300FF"/>
    <w:rsid w:val="00B33C25"/>
    <w:rsid w:val="00B41A0E"/>
    <w:rsid w:val="00B66650"/>
    <w:rsid w:val="00B67F56"/>
    <w:rsid w:val="00B701DB"/>
    <w:rsid w:val="00B74CC0"/>
    <w:rsid w:val="00B75499"/>
    <w:rsid w:val="00BB18E0"/>
    <w:rsid w:val="00BB63B5"/>
    <w:rsid w:val="00BC6743"/>
    <w:rsid w:val="00BD6C2D"/>
    <w:rsid w:val="00BE07BE"/>
    <w:rsid w:val="00BE3A41"/>
    <w:rsid w:val="00BF1289"/>
    <w:rsid w:val="00C113E6"/>
    <w:rsid w:val="00C30230"/>
    <w:rsid w:val="00C4736E"/>
    <w:rsid w:val="00C57FC8"/>
    <w:rsid w:val="00C60483"/>
    <w:rsid w:val="00C60502"/>
    <w:rsid w:val="00C63BF0"/>
    <w:rsid w:val="00C657DC"/>
    <w:rsid w:val="00C67AC6"/>
    <w:rsid w:val="00C76F2D"/>
    <w:rsid w:val="00C77E07"/>
    <w:rsid w:val="00C90C64"/>
    <w:rsid w:val="00C92D68"/>
    <w:rsid w:val="00C97666"/>
    <w:rsid w:val="00CA0DB0"/>
    <w:rsid w:val="00CA79DB"/>
    <w:rsid w:val="00CB31EA"/>
    <w:rsid w:val="00CB433B"/>
    <w:rsid w:val="00CE47D9"/>
    <w:rsid w:val="00D04AD8"/>
    <w:rsid w:val="00D13AC2"/>
    <w:rsid w:val="00D14415"/>
    <w:rsid w:val="00D37233"/>
    <w:rsid w:val="00D53183"/>
    <w:rsid w:val="00D60E9B"/>
    <w:rsid w:val="00D620CC"/>
    <w:rsid w:val="00D760DA"/>
    <w:rsid w:val="00D90385"/>
    <w:rsid w:val="00D913CC"/>
    <w:rsid w:val="00D93BEA"/>
    <w:rsid w:val="00DA092A"/>
    <w:rsid w:val="00DB5420"/>
    <w:rsid w:val="00DB7808"/>
    <w:rsid w:val="00DC35DD"/>
    <w:rsid w:val="00DC4F07"/>
    <w:rsid w:val="00DD52A6"/>
    <w:rsid w:val="00DE0576"/>
    <w:rsid w:val="00DE539A"/>
    <w:rsid w:val="00E06866"/>
    <w:rsid w:val="00E108A5"/>
    <w:rsid w:val="00E1681F"/>
    <w:rsid w:val="00E16B94"/>
    <w:rsid w:val="00E26E2A"/>
    <w:rsid w:val="00E3475B"/>
    <w:rsid w:val="00E45599"/>
    <w:rsid w:val="00E51C9F"/>
    <w:rsid w:val="00E55473"/>
    <w:rsid w:val="00E60E23"/>
    <w:rsid w:val="00E61F8D"/>
    <w:rsid w:val="00E7042D"/>
    <w:rsid w:val="00E81DE3"/>
    <w:rsid w:val="00EA480D"/>
    <w:rsid w:val="00EC061B"/>
    <w:rsid w:val="00EC25FA"/>
    <w:rsid w:val="00EC32B4"/>
    <w:rsid w:val="00ED09D1"/>
    <w:rsid w:val="00ED21AB"/>
    <w:rsid w:val="00ED67C4"/>
    <w:rsid w:val="00EE03F3"/>
    <w:rsid w:val="00EE0AF6"/>
    <w:rsid w:val="00EE4655"/>
    <w:rsid w:val="00EE7C0E"/>
    <w:rsid w:val="00EF1E86"/>
    <w:rsid w:val="00EF6E14"/>
    <w:rsid w:val="00EF7B5A"/>
    <w:rsid w:val="00F106AC"/>
    <w:rsid w:val="00F1521A"/>
    <w:rsid w:val="00F210FA"/>
    <w:rsid w:val="00F26E59"/>
    <w:rsid w:val="00F31D5E"/>
    <w:rsid w:val="00F35BCB"/>
    <w:rsid w:val="00F475AE"/>
    <w:rsid w:val="00F50B22"/>
    <w:rsid w:val="00F51C81"/>
    <w:rsid w:val="00F60A29"/>
    <w:rsid w:val="00F60E49"/>
    <w:rsid w:val="00F71F03"/>
    <w:rsid w:val="00FB13D9"/>
    <w:rsid w:val="00FB6ADC"/>
    <w:rsid w:val="00FC1722"/>
    <w:rsid w:val="00FC7F59"/>
    <w:rsid w:val="00FD2814"/>
    <w:rsid w:val="00FD752C"/>
    <w:rsid w:val="00FE1470"/>
    <w:rsid w:val="00FE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0DB5CB"/>
  <w15:docId w15:val="{41FA3AE1-3758-4A8F-A281-D8616BECA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szCs w:val="22"/>
    </w:rPr>
  </w:style>
  <w:style w:type="paragraph" w:styleId="berschrift1">
    <w:name w:val="heading 1"/>
    <w:basedOn w:val="Standard"/>
    <w:next w:val="Standard"/>
    <w:qFormat/>
    <w:rsid w:val="008D5AC5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qFormat/>
    <w:rsid w:val="008D5AC5"/>
    <w:pPr>
      <w:spacing w:before="120" w:after="60"/>
      <w:jc w:val="center"/>
      <w:outlineLvl w:val="1"/>
    </w:pPr>
    <w:rPr>
      <w:b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2D7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1C2A0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C2A07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2810A0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rsid w:val="000272F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Kommentarzeichen">
    <w:name w:val="annotation reference"/>
    <w:uiPriority w:val="99"/>
    <w:semiHidden/>
    <w:rsid w:val="00B701D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701DB"/>
    <w:rPr>
      <w:rFonts w:ascii="Times New Roman" w:hAnsi="Times New Roman" w:cs="Times New Roman"/>
      <w:sz w:val="20"/>
      <w:szCs w:val="20"/>
    </w:rPr>
  </w:style>
  <w:style w:type="paragraph" w:styleId="Titel">
    <w:name w:val="Title"/>
    <w:basedOn w:val="Standard"/>
    <w:next w:val="Standard"/>
    <w:link w:val="TitelZchn"/>
    <w:qFormat/>
    <w:rsid w:val="00D620CC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elZchn">
    <w:name w:val="Titel Zchn"/>
    <w:link w:val="Titel"/>
    <w:rsid w:val="00D620CC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Fett">
    <w:name w:val="Strong"/>
    <w:qFormat/>
    <w:rsid w:val="00740B40"/>
    <w:rPr>
      <w:b/>
      <w:bCs/>
    </w:rPr>
  </w:style>
  <w:style w:type="paragraph" w:customStyle="1" w:styleId="1">
    <w:name w:val="1"/>
    <w:basedOn w:val="Standard"/>
    <w:link w:val="1Zchn"/>
    <w:autoRedefine/>
    <w:qFormat/>
    <w:rsid w:val="00DB5420"/>
    <w:pPr>
      <w:numPr>
        <w:numId w:val="36"/>
      </w:numPr>
      <w:spacing w:before="120" w:after="240"/>
    </w:pPr>
    <w:rPr>
      <w:b/>
      <w:sz w:val="24"/>
      <w:szCs w:val="24"/>
      <w:lang w:val="en-GB"/>
    </w:rPr>
  </w:style>
  <w:style w:type="paragraph" w:customStyle="1" w:styleId="Aufzhlungszeichen1">
    <w:name w:val="Aufzählungszeichen 1"/>
    <w:basedOn w:val="Standard"/>
    <w:link w:val="Aufzhlungszeichen1Zchn"/>
    <w:qFormat/>
    <w:rsid w:val="008D5AC5"/>
    <w:pPr>
      <w:numPr>
        <w:ilvl w:val="1"/>
        <w:numId w:val="11"/>
      </w:numPr>
      <w:tabs>
        <w:tab w:val="clear" w:pos="1080"/>
        <w:tab w:val="num" w:pos="720"/>
      </w:tabs>
      <w:spacing w:after="120"/>
      <w:ind w:left="714" w:hanging="357"/>
    </w:pPr>
    <w:rPr>
      <w:szCs w:val="20"/>
    </w:rPr>
  </w:style>
  <w:style w:type="paragraph" w:customStyle="1" w:styleId="Aufzhlung2">
    <w:name w:val="Aufzählung 2"/>
    <w:basedOn w:val="Standard"/>
    <w:link w:val="Aufzhlung2Zchn"/>
    <w:qFormat/>
    <w:rsid w:val="008D5AC5"/>
    <w:pPr>
      <w:numPr>
        <w:ilvl w:val="2"/>
        <w:numId w:val="11"/>
      </w:numPr>
      <w:spacing w:after="120"/>
    </w:pPr>
    <w:rPr>
      <w:szCs w:val="20"/>
    </w:rPr>
  </w:style>
  <w:style w:type="character" w:customStyle="1" w:styleId="Aufzhlungszeichen1Zchn">
    <w:name w:val="Aufzählungszeichen 1 Zchn"/>
    <w:link w:val="Aufzhlungszeichen1"/>
    <w:rsid w:val="008D5AC5"/>
    <w:rPr>
      <w:rFonts w:ascii="Arial" w:hAnsi="Arial" w:cs="Arial"/>
      <w:sz w:val="22"/>
    </w:rPr>
  </w:style>
  <w:style w:type="paragraph" w:customStyle="1" w:styleId="Formatvorlage4">
    <w:name w:val="Formatvorlage4"/>
    <w:basedOn w:val="1"/>
    <w:link w:val="Formatvorlage4Zchn"/>
    <w:qFormat/>
    <w:rsid w:val="00D04AD8"/>
    <w:pPr>
      <w:numPr>
        <w:ilvl w:val="3"/>
        <w:numId w:val="13"/>
      </w:numPr>
    </w:pPr>
    <w:rPr>
      <w:b w:val="0"/>
      <w:sz w:val="22"/>
    </w:rPr>
  </w:style>
  <w:style w:type="character" w:customStyle="1" w:styleId="Aufzhlung2Zchn">
    <w:name w:val="Aufzählung 2 Zchn"/>
    <w:link w:val="Aufzhlung2"/>
    <w:rsid w:val="008D5AC5"/>
    <w:rPr>
      <w:rFonts w:ascii="Arial" w:hAnsi="Arial" w:cs="Arial"/>
      <w:sz w:val="22"/>
    </w:rPr>
  </w:style>
  <w:style w:type="character" w:styleId="Hyperlink">
    <w:name w:val="Hyperlink"/>
    <w:uiPriority w:val="99"/>
    <w:unhideWhenUsed/>
    <w:rsid w:val="00272C01"/>
    <w:rPr>
      <w:color w:val="0000FF"/>
      <w:u w:val="single"/>
    </w:rPr>
  </w:style>
  <w:style w:type="character" w:customStyle="1" w:styleId="1Zchn">
    <w:name w:val="1 Zchn"/>
    <w:link w:val="1"/>
    <w:rsid w:val="00DB5420"/>
    <w:rPr>
      <w:rFonts w:ascii="Arial" w:hAnsi="Arial" w:cs="Arial"/>
      <w:b/>
      <w:sz w:val="24"/>
      <w:szCs w:val="24"/>
      <w:lang w:val="en-GB"/>
    </w:rPr>
  </w:style>
  <w:style w:type="character" w:customStyle="1" w:styleId="Formatvorlage4Zchn">
    <w:name w:val="Formatvorlage4 Zchn"/>
    <w:link w:val="Formatvorlage4"/>
    <w:rsid w:val="00D04AD8"/>
    <w:rPr>
      <w:rFonts w:ascii="Arial" w:hAnsi="Arial" w:cs="Arial"/>
      <w:b/>
      <w:sz w:val="22"/>
      <w:szCs w:val="24"/>
      <w:lang w:val="en-GB"/>
    </w:rPr>
  </w:style>
  <w:style w:type="character" w:customStyle="1" w:styleId="apple-style-span">
    <w:name w:val="apple-style-span"/>
    <w:basedOn w:val="Absatz-Standardschriftart"/>
    <w:rsid w:val="00FB13D9"/>
  </w:style>
  <w:style w:type="paragraph" w:styleId="Textkrper">
    <w:name w:val="Body Text"/>
    <w:basedOn w:val="Standard"/>
    <w:link w:val="TextkrperZchn"/>
    <w:rsid w:val="00F106AC"/>
    <w:pPr>
      <w:spacing w:before="120"/>
    </w:pPr>
    <w:rPr>
      <w:rFonts w:cs="Times New Roman"/>
      <w:szCs w:val="20"/>
      <w:lang w:val="en-GB"/>
    </w:rPr>
  </w:style>
  <w:style w:type="character" w:customStyle="1" w:styleId="TextkrperZchn">
    <w:name w:val="Textkörper Zchn"/>
    <w:link w:val="Textkrper"/>
    <w:rsid w:val="00F106AC"/>
    <w:rPr>
      <w:rFonts w:ascii="Arial" w:hAnsi="Arial"/>
      <w:sz w:val="22"/>
      <w:lang w:val="en-GB"/>
    </w:rPr>
  </w:style>
  <w:style w:type="paragraph" w:customStyle="1" w:styleId="Titel1">
    <w:name w:val="Titel1"/>
    <w:basedOn w:val="Standard"/>
    <w:rsid w:val="002A08F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desc">
    <w:name w:val="desc"/>
    <w:basedOn w:val="Standard"/>
    <w:rsid w:val="002A08F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details">
    <w:name w:val="details"/>
    <w:basedOn w:val="Standard"/>
    <w:rsid w:val="002A08F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jrnl">
    <w:name w:val="jrnl"/>
    <w:basedOn w:val="Absatz-Standardschriftart"/>
    <w:rsid w:val="002A08FB"/>
  </w:style>
  <w:style w:type="character" w:customStyle="1" w:styleId="highlight">
    <w:name w:val="highlight"/>
    <w:rsid w:val="00F60E49"/>
  </w:style>
  <w:style w:type="character" w:customStyle="1" w:styleId="BesuchterHyperlink1">
    <w:name w:val="BesuchterHyperlink1"/>
    <w:rsid w:val="009909EE"/>
    <w:rPr>
      <w:color w:val="800080"/>
      <w:u w:val="single"/>
    </w:rPr>
  </w:style>
  <w:style w:type="character" w:customStyle="1" w:styleId="FuzeileZchn">
    <w:name w:val="Fußzeile Zchn"/>
    <w:link w:val="Fuzeile"/>
    <w:uiPriority w:val="99"/>
    <w:rsid w:val="006A2539"/>
    <w:rPr>
      <w:rFonts w:ascii="Arial" w:hAnsi="Arial" w:cs="Arial"/>
      <w:sz w:val="22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12187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765384"/>
    <w:pPr>
      <w:ind w:left="720"/>
      <w:contextualSpacing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AD1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4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3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63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06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0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3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9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36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81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94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15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09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826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642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8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0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09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105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gms.de/static/en/meetings/dkvf2011/11dkvf118.s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sacademy.com/en/product/european-epidemiological-forum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2016-epiforum.eventify.it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ncbi.nlm.nih.gov/pubmed/2225354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01" Type="http://schemas.openxmlformats.org/officeDocument/2006/relationships/hyperlink" Target="https://doi.org/10.2147/CCID.S27825" TargetMode="External"/><Relationship Id="rId202" Type="http://schemas.openxmlformats.org/officeDocument/2006/relationships/hyperlink" Target="https://doi.org/10.1007/s00228-012-1286-6" TargetMode="External"/><Relationship Id="rId203" Type="http://schemas.openxmlformats.org/officeDocument/2006/relationships/hyperlink" Target="https://doi.org/10.1111/j.1365-2133.2012.11150.x" TargetMode="External"/><Relationship Id="rId204" Type="http://schemas.openxmlformats.org/officeDocument/2006/relationships/hyperlink" Target="https://doi.org/10.1111/j.1468-3083.2012.04708.x" TargetMode="External"/><Relationship Id="rId205" Type="http://schemas.openxmlformats.org/officeDocument/2006/relationships/hyperlink" Target="https://doi.org/10.1007/s00105-012-2331-1" TargetMode="External"/><Relationship Id="rId206" Type="http://schemas.openxmlformats.org/officeDocument/2006/relationships/hyperlink" Target="https://doi.org/10.2147/CCID.S49273" TargetMode="External"/><Relationship Id="rId207" Type="http://schemas.openxmlformats.org/officeDocument/2006/relationships/hyperlink" Target="https://doi.org/10.1177/2045894018798921" TargetMode="External"/><Relationship Id="rId208" Type="http://schemas.openxmlformats.org/officeDocument/2006/relationships/hyperlink" Target="https://doi.org/10.2196/12144" TargetMode="External"/><Relationship Id="rId209" Type="http://schemas.openxmlformats.org/officeDocument/2006/relationships/hyperlink" Target="https://doi.org/10.2196/14373" TargetMode="External"/><Relationship Id="rId210" Type="http://schemas.openxmlformats.org/officeDocument/2006/relationships/hyperlink" Target="https://www.aerzteblatt.de/archiv/humor-auf-die-dosis-kommt-es-an-3abebaf6-4555-4a2b-a5af-6649fb417b17" TargetMode="External"/><Relationship Id="rId211" Type="http://schemas.openxmlformats.org/officeDocument/2006/relationships/hyperlink" Target="https://doi.org/10.2196/21727" TargetMode="External"/><Relationship Id="rId212" Type="http://schemas.openxmlformats.org/officeDocument/2006/relationships/hyperlink" Target="https://doi.org/10.1177/20552076211019620" TargetMode="External"/><Relationship Id="rId213" Type="http://schemas.openxmlformats.org/officeDocument/2006/relationships/hyperlink" Target="https://doi.org/10.2196/25163" TargetMode="External"/><Relationship Id="rId214" Type="http://schemas.openxmlformats.org/officeDocument/2006/relationships/hyperlink" Target="https://doi.org/10.11648/j.ijcems.20220801.11" TargetMode="External"/><Relationship Id="rId215" Type="http://schemas.openxmlformats.org/officeDocument/2006/relationships/hyperlink" Target="https://doi.org/10.2196/31972" TargetMode="External"/><Relationship Id="rId216" Type="http://schemas.openxmlformats.org/officeDocument/2006/relationships/hyperlink" Target="https://doi.org/10.2196/31832" TargetMode="External"/><Relationship Id="rId217" Type="http://schemas.openxmlformats.org/officeDocument/2006/relationships/hyperlink" Target="https://doi.org/10.1007/s00417-022-05942-w" TargetMode="External"/><Relationship Id="rId218" Type="http://schemas.openxmlformats.org/officeDocument/2006/relationships/hyperlink" Target="https://doi.org/10.2196/47958" TargetMode="External"/><Relationship Id="rId219" Type="http://schemas.openxmlformats.org/officeDocument/2006/relationships/hyperlink" Target="https://doi.org/10.2196/60246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F18D8EF088542B0AFE4C2B44C4E2B" ma:contentTypeVersion="10" ma:contentTypeDescription="Create a new document." ma:contentTypeScope="" ma:versionID="acee53bae2d5f141c5d3d19c8a2bc6de">
  <xsd:schema xmlns:xsd="http://www.w3.org/2001/XMLSchema" xmlns:xs="http://www.w3.org/2001/XMLSchema" xmlns:p="http://schemas.microsoft.com/office/2006/metadata/properties" xmlns:ns3="651c15cb-f626-4dd0-a20a-0c31429e825c" targetNamespace="http://schemas.microsoft.com/office/2006/metadata/properties" ma:root="true" ma:fieldsID="89e52bdf1d851fa55284a30e146b6b1f" ns3:_="">
    <xsd:import namespace="651c15cb-f626-4dd0-a20a-0c31429e82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c15cb-f626-4dd0-a20a-0c31429e8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E25914-8BC1-4A73-8D27-6B14551FAD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AA4D79-D503-440C-A056-380F63203D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1c15cb-f626-4dd0-a20a-0c31429e82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5D34E4-227E-4649-A633-3F6AD61675E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9006</Characters>
  <Application>Microsoft Office Word</Application>
  <DocSecurity>0</DocSecurity>
  <Lines>145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Offene Fragen Export-Präsentation 30</vt:lpstr>
    </vt:vector>
  </TitlesOfParts>
  <Company>RIEMSER</Company>
  <LinksUpToDate>false</LinksUpToDate>
  <CharactersWithSpaces>10081</CharactersWithSpaces>
  <SharedDoc>false</SharedDoc>
  <HLinks>
    <vt:vector size="12" baseType="variant">
      <vt:variant>
        <vt:i4>3538994</vt:i4>
      </vt:variant>
      <vt:variant>
        <vt:i4>3</vt:i4>
      </vt:variant>
      <vt:variant>
        <vt:i4>0</vt:i4>
      </vt:variant>
      <vt:variant>
        <vt:i4>5</vt:i4>
      </vt:variant>
      <vt:variant>
        <vt:lpwstr>http://www.egms.de/static/en/meetings/dkvf2011/11dkvf118.shtml</vt:lpwstr>
      </vt:variant>
      <vt:variant>
        <vt:lpwstr/>
      </vt:variant>
      <vt:variant>
        <vt:i4>3604516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http://www.ncbi.nlm.nih.gov/pubmed/22253544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Offene Fragen Export-Präsentation 30</dc:title>
  <dc:creator>Dr. Berno Müller</dc:creator>
  <cp:lastModifiedBy>Dr. Christian Mueller</cp:lastModifiedBy>
  <cp:revision>2</cp:revision>
  <cp:lastPrinted>2014-01-29T19:47:00Z</cp:lastPrinted>
  <dcterms:created xsi:type="dcterms:W3CDTF">2026-08-30T08:52:00Z</dcterms:created>
  <dcterms:modified xsi:type="dcterms:W3CDTF">2026-08-30T08:52:00Z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0x010100B61F18D8EF088542B0AFE4C2B44C4E2B</vt:lpwstr>
  </property>
  <property fmtid="{D5CDD505-2E9C-101B-9397-08002B2CF9AE}" pid="3" name="MSIP_Label_7f850223-87a8-40c3-9eb2-432606efca2a_Enabled">
    <vt:lpwstr>true</vt:lpwstr>
  </property>
  <property fmtid="{D5CDD505-2E9C-101B-9397-08002B2CF9AE}" pid="4" name="MSIP_Label_7f850223-87a8-40c3-9eb2-432606efca2a_SetDate">
    <vt:lpwstr>2021-12-23T09:54:14Z</vt:lpwstr>
  </property>
  <property fmtid="{D5CDD505-2E9C-101B-9397-08002B2CF9AE}" pid="5" name="MSIP_Label_7f850223-87a8-40c3-9eb2-432606efca2a_Method">
    <vt:lpwstr>Standard</vt:lpwstr>
  </property>
  <property fmtid="{D5CDD505-2E9C-101B-9397-08002B2CF9AE}" pid="6" name="MSIP_Label_7f850223-87a8-40c3-9eb2-432606efca2a_Name">
    <vt:lpwstr>7f850223-87a8-40c3-9eb2-432606efca2a</vt:lpwstr>
  </property>
  <property fmtid="{D5CDD505-2E9C-101B-9397-08002B2CF9AE}" pid="7" name="MSIP_Label_7f850223-87a8-40c3-9eb2-432606efca2a_SiteId">
    <vt:lpwstr>fcb2b37b-5da0-466b-9b83-0014b67a7c78</vt:lpwstr>
  </property>
  <property fmtid="{D5CDD505-2E9C-101B-9397-08002B2CF9AE}" pid="8" name="MSIP_Label_7f850223-87a8-40c3-9eb2-432606efca2a_ContentBits">
    <vt:lpwstr>0</vt:lpwstr>
  </property>
  <property fmtid="{D5CDD505-2E9C-101B-9397-08002B2CF9AE}" pid="9" name="43b072f0-0f82-4aac-be1e-8abeffc32f66">
    <vt:bool>false</vt:bool>
  </property>
</Properties>
</file>